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5BA09" w14:textId="0988E013" w:rsidR="00CC7801" w:rsidRPr="003C7AEE" w:rsidRDefault="0043233D" w:rsidP="00E25C86">
      <w:r>
        <w:t>Forever After</w:t>
      </w:r>
    </w:p>
    <w:p w14:paraId="726EC4A8" w14:textId="77777777" w:rsidR="00244C66" w:rsidRDefault="00FD719B">
      <w:r>
        <w:t xml:space="preserve">Or, </w:t>
      </w:r>
      <w:r w:rsidR="00D72E43">
        <w:t>The Work of Architecture in the Age of its Chronological</w:t>
      </w:r>
      <w:r w:rsidR="00244C66">
        <w:t xml:space="preserve"> Superfluity</w:t>
      </w:r>
    </w:p>
    <w:p w14:paraId="1E7B559F" w14:textId="77777777" w:rsidR="00244C66" w:rsidRDefault="00244C66"/>
    <w:p w14:paraId="7C908083" w14:textId="77777777" w:rsidR="00E25C86" w:rsidRDefault="00E25C86">
      <w:r>
        <w:t>Andrew Holder</w:t>
      </w:r>
    </w:p>
    <w:p w14:paraId="4E9F13EE" w14:textId="77777777" w:rsidR="006F4EE8" w:rsidRDefault="006F4EE8"/>
    <w:p w14:paraId="2B91ADFD" w14:textId="32893F18" w:rsidR="006F5B1E" w:rsidRDefault="000B422D">
      <w:r>
        <w:t>Circa 201</w:t>
      </w:r>
      <w:r w:rsidR="00D54198">
        <w:t>8</w:t>
      </w:r>
      <w:r>
        <w:t xml:space="preserve">, architecture’s favorite habit </w:t>
      </w:r>
      <w:r w:rsidR="00A13AC7">
        <w:t xml:space="preserve">is </w:t>
      </w:r>
      <w:r w:rsidR="00CB737F">
        <w:t>to name itself</w:t>
      </w:r>
      <w:r w:rsidRPr="00736F9A">
        <w:rPr>
          <w:i/>
        </w:rPr>
        <w:t xml:space="preserve"> after</w:t>
      </w:r>
      <w:r>
        <w:t xml:space="preserve">. </w:t>
      </w:r>
      <w:r w:rsidR="00A13AC7">
        <w:t>Its conventions for self-</w:t>
      </w:r>
      <w:r w:rsidR="00CB737F">
        <w:t xml:space="preserve">designation </w:t>
      </w:r>
      <w:r w:rsidR="00BA2947">
        <w:t>c</w:t>
      </w:r>
      <w:r w:rsidR="00A13AC7">
        <w:t xml:space="preserve">ome </w:t>
      </w:r>
      <w:r>
        <w:t xml:space="preserve">always with </w:t>
      </w:r>
      <w:r w:rsidR="00A13AC7">
        <w:t>a prefix</w:t>
      </w:r>
      <w:r w:rsidR="005E1511">
        <w:t>ed</w:t>
      </w:r>
      <w:r w:rsidR="00A13AC7">
        <w:t xml:space="preserve"> stress on the past</w:t>
      </w:r>
      <w:r>
        <w:t xml:space="preserve">: </w:t>
      </w:r>
      <w:r w:rsidR="00CB737F">
        <w:t>it is</w:t>
      </w:r>
      <w:r w:rsidR="00A13AC7">
        <w:t xml:space="preserve"> </w:t>
      </w:r>
      <w:r>
        <w:t>post-digital, post-medium, post-post-modern, not to mention the late</w:t>
      </w:r>
      <w:r w:rsidR="008906B3">
        <w:t>’</w:t>
      </w:r>
      <w:r>
        <w:t>s</w:t>
      </w:r>
      <w:r w:rsidR="008906B3">
        <w:t>,</w:t>
      </w:r>
      <w:r w:rsidR="00280140">
        <w:t xml:space="preserve"> </w:t>
      </w:r>
      <w:r>
        <w:t>the after</w:t>
      </w:r>
      <w:r w:rsidR="008906B3">
        <w:t>’</w:t>
      </w:r>
      <w:r>
        <w:t>s</w:t>
      </w:r>
      <w:r w:rsidR="00BA2947">
        <w:t>,</w:t>
      </w:r>
      <w:r w:rsidR="008906B3">
        <w:t xml:space="preserve"> the</w:t>
      </w:r>
      <w:r w:rsidR="00BA2947">
        <w:t xml:space="preserve"> meta</w:t>
      </w:r>
      <w:r w:rsidR="008906B3">
        <w:t>’</w:t>
      </w:r>
      <w:r w:rsidR="00BA2947">
        <w:t>s</w:t>
      </w:r>
      <w:r w:rsidR="00280140">
        <w:t xml:space="preserve">, and all those other four- and five-letter </w:t>
      </w:r>
      <w:r w:rsidR="00B67A93">
        <w:t>anachronizers</w:t>
      </w:r>
      <w:r w:rsidR="00A13AC7">
        <w:t>.</w:t>
      </w:r>
      <w:r>
        <w:t xml:space="preserve"> Although </w:t>
      </w:r>
      <w:r w:rsidR="00B67A93">
        <w:t>it is tempting to “just get over it”</w:t>
      </w:r>
      <w:r w:rsidR="00A13AC7">
        <w:t xml:space="preserve"> and </w:t>
      </w:r>
      <w:r w:rsidR="005E1511">
        <w:t xml:space="preserve">be </w:t>
      </w:r>
      <w:r w:rsidR="00A13AC7">
        <w:t>contemporary,</w:t>
      </w:r>
      <w:r>
        <w:t xml:space="preserve"> </w:t>
      </w:r>
      <w:r w:rsidR="005A2BDC">
        <w:t>th</w:t>
      </w:r>
      <w:r w:rsidR="00B67A93">
        <w:t>is</w:t>
      </w:r>
      <w:r w:rsidR="005A2BDC">
        <w:t xml:space="preserve"> risk</w:t>
      </w:r>
      <w:r w:rsidR="001F2373">
        <w:t>s</w:t>
      </w:r>
      <w:r w:rsidR="005A2BDC">
        <w:t xml:space="preserve"> </w:t>
      </w:r>
      <w:r w:rsidR="00FF2FA3">
        <w:t xml:space="preserve">ignoring the near total consensus that </w:t>
      </w:r>
      <w:r w:rsidR="00FF2FA3" w:rsidRPr="002272DA">
        <w:rPr>
          <w:i/>
        </w:rPr>
        <w:t>after</w:t>
      </w:r>
      <w:r w:rsidR="00FF2FA3">
        <w:t xml:space="preserve"> is in fact an accurate encapsulation of our </w:t>
      </w:r>
      <w:r w:rsidR="00A13AC7">
        <w:t xml:space="preserve">present and </w:t>
      </w:r>
      <w:r w:rsidR="00BA2947">
        <w:t xml:space="preserve">of our </w:t>
      </w:r>
      <w:r w:rsidR="00A13AC7">
        <w:t>immediate future</w:t>
      </w:r>
      <w:r>
        <w:t>.</w:t>
      </w:r>
      <w:r w:rsidR="00B67A93" w:rsidRPr="00B67A93">
        <w:rPr>
          <w:rStyle w:val="FootnoteReference"/>
        </w:rPr>
        <w:t xml:space="preserve"> </w:t>
      </w:r>
      <w:r w:rsidR="00B67A93">
        <w:rPr>
          <w:rStyle w:val="FootnoteReference"/>
        </w:rPr>
        <w:footnoteReference w:id="1"/>
      </w:r>
      <w:r>
        <w:t xml:space="preserve"> </w:t>
      </w:r>
      <w:r w:rsidR="00BA2947" w:rsidRPr="002272DA">
        <w:rPr>
          <w:i/>
        </w:rPr>
        <w:t>After</w:t>
      </w:r>
      <w:r w:rsidR="00BA2947">
        <w:t>, after all, may not be the name of a time</w:t>
      </w:r>
      <w:r w:rsidR="0086760B">
        <w:t xml:space="preserve"> that fits neat</w:t>
      </w:r>
      <w:r w:rsidR="00BA2947">
        <w:t xml:space="preserve">ly into a linear periodization of history, bracketed by something that came before and soon to be replaced by The Next New Thing. </w:t>
      </w:r>
      <w:r w:rsidR="005E1511">
        <w:t>Instead, i</w:t>
      </w:r>
      <w:r w:rsidR="0086760B">
        <w:t>t</w:t>
      </w:r>
      <w:r w:rsidR="00BA2947">
        <w:t xml:space="preserve"> may b</w:t>
      </w:r>
      <w:r w:rsidR="00037206">
        <w:t>e</w:t>
      </w:r>
      <w:r w:rsidR="00BA2947">
        <w:t xml:space="preserve"> the </w:t>
      </w:r>
      <w:r w:rsidR="00AE6CC5">
        <w:t xml:space="preserve">totalizing and </w:t>
      </w:r>
      <w:r w:rsidR="00BA2947">
        <w:t xml:space="preserve">de-facto condition of possibility: a chronological nether-region wherein forward and backward, progress and retrogression, </w:t>
      </w:r>
      <w:r w:rsidR="008906B3">
        <w:t xml:space="preserve">even the </w:t>
      </w:r>
      <w:r w:rsidR="00CB737F">
        <w:t>relational</w:t>
      </w:r>
      <w:r w:rsidR="008906B3">
        <w:t xml:space="preserve"> “toward” and “away from,” </w:t>
      </w:r>
      <w:r w:rsidR="00BA2947">
        <w:t xml:space="preserve">are no longer viable terms for plotting the output of the </w:t>
      </w:r>
      <w:r w:rsidR="00B67A93">
        <w:t xml:space="preserve">field </w:t>
      </w:r>
      <w:r w:rsidR="00AB537D" w:rsidRPr="00251529">
        <w:rPr>
          <w:i/>
        </w:rPr>
        <w:t>precisely</w:t>
      </w:r>
      <w:r w:rsidR="00AB537D">
        <w:t xml:space="preserve"> </w:t>
      </w:r>
      <w:r w:rsidR="00AB537D">
        <w:rPr>
          <w:i/>
        </w:rPr>
        <w:t>because such</w:t>
      </w:r>
      <w:r w:rsidR="00AB537D" w:rsidRPr="00251529">
        <w:rPr>
          <w:i/>
        </w:rPr>
        <w:t xml:space="preserve"> movement has already </w:t>
      </w:r>
      <w:r w:rsidR="00AB537D">
        <w:rPr>
          <w:i/>
        </w:rPr>
        <w:t>occurred</w:t>
      </w:r>
      <w:r w:rsidR="00BA2947">
        <w:t>.</w:t>
      </w:r>
      <w:r w:rsidR="005F6907">
        <w:t xml:space="preserve"> This is the </w:t>
      </w:r>
      <w:r w:rsidR="005F6907" w:rsidRPr="002272DA">
        <w:rPr>
          <w:i/>
        </w:rPr>
        <w:t>after</w:t>
      </w:r>
      <w:r w:rsidR="005F6907">
        <w:t xml:space="preserve"> of an after-party</w:t>
      </w:r>
      <w:r w:rsidR="006F5B1E">
        <w:t>.</w:t>
      </w:r>
      <w:r w:rsidR="00CB737F">
        <w:rPr>
          <w:rStyle w:val="FootnoteReference"/>
        </w:rPr>
        <w:footnoteReference w:id="2"/>
      </w:r>
      <w:r w:rsidR="006F5B1E">
        <w:t xml:space="preserve"> </w:t>
      </w:r>
      <w:r w:rsidR="00642C2C">
        <w:t>It</w:t>
      </w:r>
      <w:r w:rsidR="00B67A93">
        <w:t>’s</w:t>
      </w:r>
      <w:r w:rsidR="006F5B1E">
        <w:t xml:space="preserve"> not a reaction </w:t>
      </w:r>
      <w:r w:rsidR="006F5B1E" w:rsidRPr="001F2373">
        <w:rPr>
          <w:i/>
        </w:rPr>
        <w:t>per se</w:t>
      </w:r>
      <w:r w:rsidR="00B67A93">
        <w:t xml:space="preserve">, </w:t>
      </w:r>
      <w:r w:rsidR="006F5B1E">
        <w:t xml:space="preserve">but </w:t>
      </w:r>
      <w:r w:rsidR="00642C2C">
        <w:t xml:space="preserve">it </w:t>
      </w:r>
      <w:r w:rsidR="00642C2C" w:rsidRPr="001F2373">
        <w:rPr>
          <w:i/>
        </w:rPr>
        <w:t>is</w:t>
      </w:r>
      <w:r w:rsidR="00642C2C">
        <w:t xml:space="preserve"> characterized</w:t>
      </w:r>
      <w:r w:rsidR="006F5B1E">
        <w:t xml:space="preserve"> by the acute awareness of occurring </w:t>
      </w:r>
      <w:r w:rsidR="00642C2C">
        <w:t>in the</w:t>
      </w:r>
      <w:r w:rsidR="006F5B1E">
        <w:t xml:space="preserve"> wake of what cam</w:t>
      </w:r>
      <w:r w:rsidR="00642C2C">
        <w:t>e</w:t>
      </w:r>
      <w:r w:rsidR="006F5B1E">
        <w:t xml:space="preserve"> before.</w:t>
      </w:r>
    </w:p>
    <w:p w14:paraId="5A026ACB" w14:textId="77777777" w:rsidR="006F5B1E" w:rsidRDefault="006F5B1E"/>
    <w:p w14:paraId="7F6DD263" w14:textId="2D8A1CE4" w:rsidR="00AB537D" w:rsidRDefault="00A13AC7" w:rsidP="0012011E">
      <w:r>
        <w:t>The problem</w:t>
      </w:r>
      <w:r w:rsidR="0086760B">
        <w:t xml:space="preserve"> in this situation</w:t>
      </w:r>
      <w:r>
        <w:t xml:space="preserve"> </w:t>
      </w:r>
      <w:r w:rsidR="005A2BDC">
        <w:t>is not epoch-naming</w:t>
      </w:r>
      <w:r w:rsidR="00B67A93">
        <w:t>. T</w:t>
      </w:r>
      <w:r w:rsidR="008906B3">
        <w:t>hat work seems to have already been done</w:t>
      </w:r>
      <w:r w:rsidR="00AB537D">
        <w:t xml:space="preserve"> by popular acclamation</w:t>
      </w:r>
      <w:r w:rsidR="00B67A93">
        <w:t xml:space="preserve">. </w:t>
      </w:r>
      <w:r w:rsidR="004C3132">
        <w:t>Rather i</w:t>
      </w:r>
      <w:r w:rsidR="005A2BDC">
        <w:t>t</w:t>
      </w:r>
      <w:r w:rsidR="00D11EA1">
        <w:t xml:space="preserve"> i</w:t>
      </w:r>
      <w:r w:rsidR="005A2BDC">
        <w:t>s</w:t>
      </w:r>
      <w:r w:rsidR="00AB537D">
        <w:t xml:space="preserve"> </w:t>
      </w:r>
      <w:r w:rsidR="005A2BDC">
        <w:t>to</w:t>
      </w:r>
      <w:r>
        <w:t xml:space="preserve"> supply </w:t>
      </w:r>
      <w:r w:rsidRPr="002272DA">
        <w:rPr>
          <w:i/>
        </w:rPr>
        <w:t>after</w:t>
      </w:r>
      <w:r>
        <w:t xml:space="preserve"> with a </w:t>
      </w:r>
      <w:r w:rsidR="005A2BDC">
        <w:t>positive</w:t>
      </w:r>
      <w:r>
        <w:t xml:space="preserve"> </w:t>
      </w:r>
      <w:r w:rsidR="005A2BDC">
        <w:t>theory of its own</w:t>
      </w:r>
      <w:r w:rsidR="00AB537D">
        <w:t xml:space="preserve">. </w:t>
      </w:r>
      <w:r w:rsidR="006F5B1E">
        <w:t xml:space="preserve"> </w:t>
      </w:r>
      <w:r w:rsidR="00AB537D" w:rsidRPr="00F63670">
        <w:t xml:space="preserve">My interest here is not in a generalized model of </w:t>
      </w:r>
      <w:r w:rsidR="00326700" w:rsidRPr="00251529">
        <w:t>architecture’s historicity</w:t>
      </w:r>
      <w:r w:rsidR="00AB537D" w:rsidRPr="00F63670">
        <w:t>, or, god forbid, of time itself.</w:t>
      </w:r>
      <w:r w:rsidR="0012011E" w:rsidRPr="00251529">
        <w:rPr>
          <w:rStyle w:val="FootnoteReference"/>
        </w:rPr>
        <w:footnoteReference w:id="3"/>
      </w:r>
      <w:r w:rsidR="00A43EF4" w:rsidRPr="00F63670">
        <w:t xml:space="preserve"> </w:t>
      </w:r>
      <w:r w:rsidR="00F061CB" w:rsidRPr="00F63670">
        <w:t xml:space="preserve">I would </w:t>
      </w:r>
      <w:r w:rsidR="00B67A93">
        <w:t xml:space="preserve">instead </w:t>
      </w:r>
      <w:r w:rsidR="00F061CB" w:rsidRPr="00F63670">
        <w:t xml:space="preserve">like to offer a </w:t>
      </w:r>
      <w:r w:rsidR="00790EB8" w:rsidRPr="00F63670">
        <w:t>guide for the production of work</w:t>
      </w:r>
      <w:r w:rsidR="00326700" w:rsidRPr="00251529">
        <w:t xml:space="preserve"> under the present conditions</w:t>
      </w:r>
      <w:r w:rsidR="00F061CB" w:rsidRPr="00F63670">
        <w:t xml:space="preserve">, where it </w:t>
      </w:r>
      <w:r w:rsidR="00790EB8" w:rsidRPr="00F63670">
        <w:t>seems a question of available models</w:t>
      </w:r>
      <w:r w:rsidR="00F061CB" w:rsidRPr="00F63670">
        <w:t xml:space="preserve">. What kinds of work can we do </w:t>
      </w:r>
      <w:r w:rsidR="001146A0" w:rsidRPr="00F63670">
        <w:t xml:space="preserve">after </w:t>
      </w:r>
      <w:r w:rsidR="004627B6" w:rsidRPr="00F63670">
        <w:t xml:space="preserve">the </w:t>
      </w:r>
      <w:r w:rsidR="001146A0" w:rsidRPr="00F63670">
        <w:t>work has already been done</w:t>
      </w:r>
      <w:r w:rsidR="00A43EF4" w:rsidRPr="00F63670">
        <w:t>?</w:t>
      </w:r>
      <w:r w:rsidR="00F061CB" w:rsidRPr="00F63670">
        <w:t xml:space="preserve"> And what </w:t>
      </w:r>
      <w:r w:rsidR="00FE1BD2">
        <w:t xml:space="preserve">would </w:t>
      </w:r>
      <w:r w:rsidR="002272DA">
        <w:t>stimulate</w:t>
      </w:r>
      <w:r w:rsidR="00F061CB" w:rsidRPr="00F63670">
        <w:t xml:space="preserve"> </w:t>
      </w:r>
      <w:r w:rsidR="001146A0" w:rsidRPr="00F63670">
        <w:t>this work</w:t>
      </w:r>
      <w:r w:rsidR="00FE1BD2">
        <w:t xml:space="preserve"> if we are to labor under the persistent sense of activity already having drawn to a close</w:t>
      </w:r>
      <w:r w:rsidR="00F061CB" w:rsidRPr="00F63670">
        <w:t>?</w:t>
      </w:r>
      <w:r w:rsidR="00AE6CC5">
        <w:t xml:space="preserve"> </w:t>
      </w:r>
      <w:r w:rsidR="007F3D19" w:rsidRPr="001F2373">
        <w:t>Answering these questions requires abandoning</w:t>
      </w:r>
      <w:r w:rsidR="0012011E" w:rsidRPr="001F2373">
        <w:t xml:space="preserve"> the messianic expectation of a future after </w:t>
      </w:r>
      <w:r w:rsidR="0012011E" w:rsidRPr="001F2373">
        <w:rPr>
          <w:i/>
        </w:rPr>
        <w:t xml:space="preserve">after </w:t>
      </w:r>
      <w:r w:rsidR="007F3D19" w:rsidRPr="001F2373">
        <w:t>in favor of</w:t>
      </w:r>
      <w:r w:rsidR="0012011E" w:rsidRPr="001F2373">
        <w:t xml:space="preserve"> </w:t>
      </w:r>
      <w:r w:rsidR="007F3D19" w:rsidRPr="001F2373">
        <w:t xml:space="preserve">mustering </w:t>
      </w:r>
      <w:r w:rsidR="0012011E" w:rsidRPr="001F2373">
        <w:t>enthusiasm for a present that may last forever.</w:t>
      </w:r>
      <w:r w:rsidR="007F3D19" w:rsidRPr="001F2373">
        <w:t xml:space="preserve"> </w:t>
      </w:r>
      <w:r w:rsidR="007F3D19" w:rsidRPr="00F256D4">
        <w:t>Be</w:t>
      </w:r>
      <w:r w:rsidR="007F3D19">
        <w:t xml:space="preserve">cause architecture is a perennially future-focused endeavor founded on the ability of its practitioners to deliver fresh starts and clear slates, this </w:t>
      </w:r>
      <w:r w:rsidR="002272DA">
        <w:t>requires new motives</w:t>
      </w:r>
      <w:r w:rsidR="007F3D19">
        <w:t>.</w:t>
      </w:r>
    </w:p>
    <w:p w14:paraId="66295881" w14:textId="77777777" w:rsidR="00AB537D" w:rsidRDefault="00AB537D"/>
    <w:p w14:paraId="7803D5D4" w14:textId="3402980F" w:rsidR="001146A0" w:rsidRDefault="00BA2947">
      <w:r>
        <w:t>A</w:t>
      </w:r>
      <w:r w:rsidR="00F63670">
        <w:t>n example of</w:t>
      </w:r>
      <w:r>
        <w:t xml:space="preserve"> t</w:t>
      </w:r>
      <w:r w:rsidR="00CB1D7F">
        <w:t>his variety of after-ness</w:t>
      </w:r>
      <w:r w:rsidR="006124E0">
        <w:t>—</w:t>
      </w:r>
      <w:r w:rsidR="00CB1D7F">
        <w:t>one that stands on its own rather than as a lamprey-</w:t>
      </w:r>
      <w:r w:rsidR="00530178">
        <w:t>attachment</w:t>
      </w:r>
      <w:r w:rsidR="00CB1D7F">
        <w:t xml:space="preserve"> to its</w:t>
      </w:r>
      <w:r w:rsidR="00E46DC4">
        <w:t xml:space="preserve"> successors and predecessors</w:t>
      </w:r>
      <w:r w:rsidR="006124E0">
        <w:t>—</w:t>
      </w:r>
      <w:r w:rsidR="00CB1D7F">
        <w:t>can be found in</w:t>
      </w:r>
      <w:r>
        <w:t xml:space="preserve"> the</w:t>
      </w:r>
      <w:r w:rsidR="00E46DC4">
        <w:t xml:space="preserve"> </w:t>
      </w:r>
      <w:r w:rsidR="001146A0">
        <w:t xml:space="preserve">exchange between </w:t>
      </w:r>
      <w:r>
        <w:t xml:space="preserve">rococo </w:t>
      </w:r>
      <w:r w:rsidR="001146A0">
        <w:t xml:space="preserve">design and its critics </w:t>
      </w:r>
      <w:r>
        <w:t>in the first half of the 18</w:t>
      </w:r>
      <w:r w:rsidRPr="00D54198">
        <w:t>th</w:t>
      </w:r>
      <w:r>
        <w:t xml:space="preserve"> century. </w:t>
      </w:r>
      <w:r w:rsidR="00E46DC4">
        <w:t xml:space="preserve">As a period, it was brief: the style emerged almost </w:t>
      </w:r>
      <w:r w:rsidR="00C6613C">
        <w:t>exactly</w:t>
      </w:r>
      <w:r w:rsidR="00E46DC4">
        <w:t xml:space="preserve"> at the turn o</w:t>
      </w:r>
      <w:r w:rsidR="00C6613C">
        <w:t xml:space="preserve">f the century and by 1750 </w:t>
      </w:r>
      <w:r w:rsidR="00E46DC4">
        <w:t>was on its way to being out of favor at the French court</w:t>
      </w:r>
      <w:r>
        <w:t>.</w:t>
      </w:r>
      <w:r w:rsidR="00C6613C">
        <w:t xml:space="preserve"> </w:t>
      </w:r>
      <w:r w:rsidR="003F639C">
        <w:t xml:space="preserve">Despite this short lifespan (where one might assume </w:t>
      </w:r>
      <w:r w:rsidR="002272DA">
        <w:t>the object of criticism would be the novelty of its brief flash</w:t>
      </w:r>
      <w:r w:rsidR="003F639C">
        <w:t>), the rococo was</w:t>
      </w:r>
      <w:r w:rsidR="002272DA">
        <w:t xml:space="preserve"> in fact</w:t>
      </w:r>
      <w:r w:rsidR="003F639C">
        <w:t xml:space="preserve"> criticized </w:t>
      </w:r>
      <w:r w:rsidR="003F639C" w:rsidRPr="002272DA">
        <w:t>for not being new enough.</w:t>
      </w:r>
      <w:r>
        <w:t xml:space="preserve"> </w:t>
      </w:r>
      <w:r w:rsidR="001146A0">
        <w:t xml:space="preserve">In their </w:t>
      </w:r>
      <w:r w:rsidR="00B67A93" w:rsidRPr="001F2373">
        <w:rPr>
          <w:i/>
        </w:rPr>
        <w:t>Encyclopedia</w:t>
      </w:r>
      <w:r w:rsidR="001146A0" w:rsidRPr="001F2373">
        <w:rPr>
          <w:i/>
        </w:rPr>
        <w:t xml:space="preserve"> of </w:t>
      </w:r>
      <w:r w:rsidR="00B67A93" w:rsidRPr="006A40C4">
        <w:rPr>
          <w:i/>
        </w:rPr>
        <w:t xml:space="preserve">World </w:t>
      </w:r>
      <w:r w:rsidR="001146A0" w:rsidRPr="001F2373">
        <w:rPr>
          <w:i/>
        </w:rPr>
        <w:t>Art</w:t>
      </w:r>
      <w:r w:rsidR="001146A0">
        <w:t xml:space="preserve"> entry on the rococo, Hans Sedlmayr and Hermann Bauer</w:t>
      </w:r>
      <w:r w:rsidR="007F3D19">
        <w:t xml:space="preserve"> characterize</w:t>
      </w:r>
      <w:r w:rsidR="00B67A93">
        <w:t>d</w:t>
      </w:r>
      <w:r w:rsidR="007F3D19">
        <w:t xml:space="preserve"> the prevailing critical opinion</w:t>
      </w:r>
      <w:r w:rsidR="001146A0">
        <w:t>:</w:t>
      </w:r>
    </w:p>
    <w:p w14:paraId="4198E32D" w14:textId="21501974" w:rsidR="001146A0" w:rsidRDefault="001146A0"/>
    <w:p w14:paraId="664C03DA" w14:textId="56490D05" w:rsidR="001146A0" w:rsidRDefault="001146A0" w:rsidP="002272DA">
      <w:pPr>
        <w:ind w:left="720"/>
      </w:pPr>
      <w:r>
        <w:lastRenderedPageBreak/>
        <w:t>The new style neither developed theories of its own nor named itself. The best definitions came from the opposition…In 1754, in an attack on the new style, Charles Nicolas Cochin (Cochin the Younger; 1715-90) summarized the academic opinion when he stated that nothing had been produced since Meissonier that was not already present in the germ of his works.</w:t>
      </w:r>
      <w:r w:rsidRPr="001146A0">
        <w:rPr>
          <w:rStyle w:val="FootnoteReference"/>
        </w:rPr>
        <w:t xml:space="preserve"> </w:t>
      </w:r>
      <w:r>
        <w:rPr>
          <w:rStyle w:val="FootnoteReference"/>
        </w:rPr>
        <w:footnoteReference w:id="4"/>
      </w:r>
    </w:p>
    <w:p w14:paraId="18ED4465" w14:textId="77777777" w:rsidR="001146A0" w:rsidRDefault="001146A0"/>
    <w:p w14:paraId="5D870F54" w14:textId="65740D95" w:rsidR="00652C28" w:rsidRDefault="00E46DC4">
      <w:r>
        <w:t xml:space="preserve">Meissonier here </w:t>
      </w:r>
      <w:r w:rsidR="002B412F">
        <w:t>refers to</w:t>
      </w:r>
      <w:r>
        <w:t xml:space="preserve"> Juste Aurele Meissonier</w:t>
      </w:r>
      <w:r w:rsidR="002272DA">
        <w:t>,</w:t>
      </w:r>
      <w:r w:rsidR="006124E0">
        <w:t xml:space="preserve"> </w:t>
      </w:r>
      <w:r w:rsidR="002272DA">
        <w:t>a</w:t>
      </w:r>
      <w:r>
        <w:t xml:space="preserve"> decorator, silversmith, and architect</w:t>
      </w:r>
      <w:r w:rsidR="002272DA">
        <w:t xml:space="preserve"> favored by Louis XIV</w:t>
      </w:r>
      <w:r w:rsidR="002156AC">
        <w:t>. One imagines that Cochin intended this</w:t>
      </w:r>
      <w:r w:rsidR="00177072">
        <w:t xml:space="preserve"> “nothing had been produced…that was not already present”</w:t>
      </w:r>
      <w:r w:rsidR="002156AC">
        <w:t xml:space="preserve"> to land as a quick and sweeping dismissal of a huge body of work to which he wa</w:t>
      </w:r>
      <w:r w:rsidR="00177072">
        <w:t xml:space="preserve">s ideologically opposed, the kind of brush-off a critic delivers with an </w:t>
      </w:r>
      <w:r w:rsidR="008A6267">
        <w:t xml:space="preserve">imperious </w:t>
      </w:r>
      <w:r w:rsidR="00177072">
        <w:t>“</w:t>
      </w:r>
      <w:r w:rsidR="008A6267">
        <w:t>it’s all</w:t>
      </w:r>
      <w:r w:rsidR="00177072">
        <w:t xml:space="preserve"> been done before” </w:t>
      </w:r>
      <w:r w:rsidR="008A6267">
        <w:t>hand-wave</w:t>
      </w:r>
      <w:r w:rsidR="002272DA">
        <w:t xml:space="preserve"> to a popular or institutionally-sanctioned practitioner</w:t>
      </w:r>
      <w:r w:rsidR="00177072">
        <w:t xml:space="preserve">. </w:t>
      </w:r>
      <w:r w:rsidR="008A6267">
        <w:t xml:space="preserve">An accident of biographical trivia, however, </w:t>
      </w:r>
      <w:r w:rsidR="00B450BD">
        <w:t xml:space="preserve">contravenes </w:t>
      </w:r>
      <w:r w:rsidR="008A6267">
        <w:t>this reading</w:t>
      </w:r>
      <w:r w:rsidR="007F3D19">
        <w:t xml:space="preserve">. </w:t>
      </w:r>
      <w:r w:rsidR="00B450BD" w:rsidRPr="00B450BD">
        <w:t>Meissonnier</w:t>
      </w:r>
      <w:r w:rsidR="00B450BD" w:rsidRPr="00B450BD" w:rsidDel="00B450BD">
        <w:t xml:space="preserve"> </w:t>
      </w:r>
      <w:r w:rsidR="007F3D19">
        <w:t xml:space="preserve">was born in 1695 and </w:t>
      </w:r>
      <w:r w:rsidR="008A6267">
        <w:t>died in 17</w:t>
      </w:r>
      <w:r w:rsidR="007F3D19">
        <w:t xml:space="preserve">50, which means that his </w:t>
      </w:r>
      <w:r w:rsidR="008A6267">
        <w:t>lifespan</w:t>
      </w:r>
      <w:r w:rsidR="007F3D19">
        <w:t xml:space="preserve"> </w:t>
      </w:r>
      <w:r w:rsidR="008A6267">
        <w:t>was almost perfectly superimpos</w:t>
      </w:r>
      <w:r w:rsidR="007F3D19">
        <w:t xml:space="preserve">ed on the duration of the rococo itself. There was effectively no rococo before him. This begs a more radical </w:t>
      </w:r>
      <w:r w:rsidR="008A6267">
        <w:t>resaying</w:t>
      </w:r>
      <w:r w:rsidR="007F3D19">
        <w:t xml:space="preserve"> of Cochin’s critique that detaches “after” from the stress of chronological sequence: </w:t>
      </w:r>
      <w:r w:rsidR="00AC3364">
        <w:t xml:space="preserve">the rococo was fully formed and closed to future development from the moment of its first appearance. </w:t>
      </w:r>
    </w:p>
    <w:p w14:paraId="3BAE839D" w14:textId="77777777" w:rsidR="00950EAE" w:rsidRDefault="00950EAE"/>
    <w:p w14:paraId="40C7BADB" w14:textId="3039FD13" w:rsidR="00EE700C" w:rsidRDefault="00AE5CEC">
      <w:r>
        <w:t xml:space="preserve">Meissonier’s importance </w:t>
      </w:r>
      <w:r w:rsidR="00B450BD">
        <w:t xml:space="preserve">in this scheme </w:t>
      </w:r>
      <w:r>
        <w:t>is less a fact of his existence as a person than in the way he is analogous for Cochin to the “party” in “after-party</w:t>
      </w:r>
      <w:r w:rsidR="00642C2C">
        <w:t>,</w:t>
      </w:r>
      <w:r>
        <w:t>”</w:t>
      </w:r>
      <w:r>
        <w:rPr>
          <w:rStyle w:val="FootnoteReference"/>
        </w:rPr>
        <w:footnoteReference w:id="5"/>
      </w:r>
      <w:r w:rsidR="00642C2C">
        <w:t xml:space="preserve"> or to any of the nouns in “after-shock,” “after-hours,” or “after-</w:t>
      </w:r>
      <w:r w:rsidR="00802FB6">
        <w:t>the-fact</w:t>
      </w:r>
      <w:r w:rsidR="00642C2C">
        <w:t>.</w:t>
      </w:r>
      <w:r w:rsidR="00802FB6">
        <w:t>”</w:t>
      </w:r>
      <w:r w:rsidR="00642C2C">
        <w:t xml:space="preserve">  He is a name for the </w:t>
      </w:r>
      <w:r w:rsidR="000F0FEB">
        <w:t xml:space="preserve">kind </w:t>
      </w:r>
      <w:r w:rsidR="00642C2C">
        <w:t>acute awareness</w:t>
      </w:r>
      <w:r w:rsidR="006124E0">
        <w:t>—</w:t>
      </w:r>
      <w:r w:rsidR="00F5611E">
        <w:t>the party, the shock, the fact</w:t>
      </w:r>
      <w:r w:rsidR="006124E0">
        <w:t>—</w:t>
      </w:r>
      <w:r w:rsidR="000F0FEB">
        <w:t>that pervades</w:t>
      </w:r>
      <w:r w:rsidR="002272DA">
        <w:t xml:space="preserve"> and defines</w:t>
      </w:r>
      <w:r w:rsidR="000F0FEB">
        <w:t xml:space="preserve"> the stillness of his </w:t>
      </w:r>
      <w:r w:rsidR="00F5611E">
        <w:t>moment</w:t>
      </w:r>
      <w:r w:rsidR="00642C2C">
        <w:t>.</w:t>
      </w:r>
      <w:r>
        <w:t xml:space="preserve"> </w:t>
      </w:r>
      <w:r w:rsidR="000F0FEB" w:rsidRPr="001F2373">
        <w:t xml:space="preserve">In his output we </w:t>
      </w:r>
      <w:r w:rsidR="000D3588" w:rsidRPr="001F2373">
        <w:t xml:space="preserve">can see </w:t>
      </w:r>
      <w:r w:rsidR="00652C28">
        <w:t>three</w:t>
      </w:r>
      <w:r w:rsidR="00652C28" w:rsidRPr="001F2373">
        <w:t xml:space="preserve"> </w:t>
      </w:r>
      <w:r w:rsidR="000D3588" w:rsidRPr="001F2373">
        <w:t>mechanisms that construct this awareness and permit activity</w:t>
      </w:r>
      <w:r w:rsidR="00F5611E" w:rsidRPr="001F2373">
        <w:t xml:space="preserve"> </w:t>
      </w:r>
      <w:r w:rsidR="00653E86" w:rsidRPr="001F2373">
        <w:t>(</w:t>
      </w:r>
      <w:r w:rsidR="00F5611E" w:rsidRPr="001F2373">
        <w:t>even pleasur</w:t>
      </w:r>
      <w:r w:rsidR="00653E86" w:rsidRPr="001F2373">
        <w:t>able activity)</w:t>
      </w:r>
      <w:r w:rsidR="00F5611E" w:rsidRPr="001F2373">
        <w:t xml:space="preserve"> </w:t>
      </w:r>
      <w:r w:rsidR="000D3588" w:rsidRPr="001F2373">
        <w:t xml:space="preserve">to continue in a field </w:t>
      </w:r>
      <w:r w:rsidR="00653E86" w:rsidRPr="001F2373">
        <w:t>that is in some sense already bounded and impervious to</w:t>
      </w:r>
      <w:r w:rsidR="000D3588" w:rsidRPr="001F2373">
        <w:t xml:space="preserve"> development.</w:t>
      </w:r>
      <w:r w:rsidR="000F0FEB">
        <w:t xml:space="preserve"> The first has to do with a generalized sense of familiarity and reappearance that characterizes the rococo. The second and</w:t>
      </w:r>
      <w:r>
        <w:t xml:space="preserve"> third have to do with the collections of objects that appear, or what we might call the heuristic </w:t>
      </w:r>
      <w:r w:rsidR="00652C28">
        <w:t>availabilities that</w:t>
      </w:r>
      <w:r w:rsidR="004E01C2">
        <w:t xml:space="preserve"> </w:t>
      </w:r>
      <w:r>
        <w:t xml:space="preserve">allow </w:t>
      </w:r>
      <w:r w:rsidR="00652C28">
        <w:t xml:space="preserve">things </w:t>
      </w:r>
      <w:r>
        <w:t>to be think-able as denizens of his pictures.</w:t>
      </w:r>
    </w:p>
    <w:p w14:paraId="5912E568" w14:textId="77777777" w:rsidR="00EE700C" w:rsidRDefault="00EE700C"/>
    <w:p w14:paraId="5F71E486" w14:textId="742B1F4B" w:rsidR="00FA74B2" w:rsidRDefault="007A789F">
      <w:r>
        <w:t>First</w:t>
      </w:r>
      <w:r w:rsidR="000F0FEB">
        <w:t xml:space="preserve">, consider </w:t>
      </w:r>
      <w:r w:rsidR="000D3588">
        <w:t xml:space="preserve">one of Meissonier’s little decorative scenes that frequently appear in the </w:t>
      </w:r>
      <w:r w:rsidR="00B450BD">
        <w:rPr>
          <w:i/>
        </w:rPr>
        <w:t>Oeuvre</w:t>
      </w:r>
      <w:r w:rsidR="00652C28">
        <w:rPr>
          <w:i/>
        </w:rPr>
        <w:t xml:space="preserve"> </w:t>
      </w:r>
      <w:r w:rsidR="000D3588">
        <w:t>alongside his designs for major commissions.</w:t>
      </w:r>
      <w:r w:rsidR="00652C28" w:rsidRPr="00652C28">
        <w:rPr>
          <w:rStyle w:val="FootnoteReference"/>
          <w:i/>
        </w:rPr>
        <w:t xml:space="preserve"> </w:t>
      </w:r>
      <w:r w:rsidR="00652C28">
        <w:rPr>
          <w:rStyle w:val="FootnoteReference"/>
          <w:i/>
        </w:rPr>
        <w:footnoteReference w:id="6"/>
      </w:r>
      <w:r w:rsidR="00652C28">
        <w:t xml:space="preserve"> </w:t>
      </w:r>
      <w:r w:rsidR="003B3618">
        <w:t xml:space="preserve"> </w:t>
      </w:r>
      <w:r w:rsidR="000F0FEB">
        <w:t>It contains</w:t>
      </w:r>
      <w:r w:rsidR="00DF2275">
        <w:t xml:space="preserve"> </w:t>
      </w:r>
      <w:r w:rsidR="005A20C1">
        <w:t>a</w:t>
      </w:r>
      <w:r w:rsidR="003B3618">
        <w:t>n</w:t>
      </w:r>
      <w:r w:rsidR="005A20C1">
        <w:t xml:space="preserve"> </w:t>
      </w:r>
      <w:r w:rsidR="003B3618">
        <w:t>entire</w:t>
      </w:r>
      <w:r w:rsidR="005A20C1">
        <w:t xml:space="preserve"> roll </w:t>
      </w:r>
      <w:r w:rsidR="00EE700C">
        <w:t xml:space="preserve">call of </w:t>
      </w:r>
      <w:r w:rsidR="000D3588">
        <w:t>ways to play one of the</w:t>
      </w:r>
      <w:r w:rsidR="00DF2275">
        <w:t xml:space="preserve"> rococo’s favorite</w:t>
      </w:r>
      <w:r w:rsidR="000D3588">
        <w:t xml:space="preserve"> games</w:t>
      </w:r>
      <w:r w:rsidR="00E47923">
        <w:t xml:space="preserve">: </w:t>
      </w:r>
      <w:r w:rsidR="000D3588">
        <w:t>remind</w:t>
      </w:r>
      <w:r w:rsidR="00652C28">
        <w:t>ing</w:t>
      </w:r>
      <w:r w:rsidR="000D3588">
        <w:t xml:space="preserve"> </w:t>
      </w:r>
      <w:r w:rsidR="00DF2275">
        <w:t xml:space="preserve">us that we are looking at a picture and seeing things that are only possible inside that space. </w:t>
      </w:r>
      <w:r w:rsidR="00B96D1F">
        <w:t>The giant pilaster at center becomes a frame that brackets off the upper-right quadrant</w:t>
      </w:r>
      <w:r w:rsidR="000D3588">
        <w:t xml:space="preserve"> of the scene as a picture-in-</w:t>
      </w:r>
      <w:r w:rsidR="00B96D1F">
        <w:t>picture</w:t>
      </w:r>
      <w:r w:rsidR="000D3588">
        <w:t xml:space="preserve">. A short run of stairs reconnects this </w:t>
      </w:r>
      <w:r w:rsidR="00F5611E">
        <w:t>inset fragment t</w:t>
      </w:r>
      <w:r w:rsidR="000D3588">
        <w:t xml:space="preserve">o the rest of the scene </w:t>
      </w:r>
      <w:r w:rsidR="00E47923">
        <w:t>and</w:t>
      </w:r>
      <w:r w:rsidR="000D3588">
        <w:t xml:space="preserve"> make</w:t>
      </w:r>
      <w:r w:rsidR="00E47923">
        <w:t>s</w:t>
      </w:r>
      <w:r w:rsidR="000D3588">
        <w:t xml:space="preserve"> a circular puzzle of entering and exiting</w:t>
      </w:r>
      <w:r w:rsidR="00F5611E">
        <w:t xml:space="preserve"> picture-in-picture space</w:t>
      </w:r>
      <w:r w:rsidR="000D3588">
        <w:t>.</w:t>
      </w:r>
      <w:r w:rsidR="004A19D7">
        <w:t xml:space="preserve"> </w:t>
      </w:r>
      <w:r w:rsidR="00F47037">
        <w:t>F</w:t>
      </w:r>
      <w:r w:rsidR="004A19D7">
        <w:t xml:space="preserve">igures, undiscernible as sculptures or representations of actual people, </w:t>
      </w:r>
      <w:r w:rsidR="005F59BC">
        <w:t xml:space="preserve">all look away, with the exception of one </w:t>
      </w:r>
      <w:r w:rsidR="00B450BD">
        <w:t xml:space="preserve">woman </w:t>
      </w:r>
      <w:r w:rsidR="005F59BC">
        <w:t>who may be staring directly out from the page</w:t>
      </w:r>
      <w:r w:rsidR="00652C28">
        <w:t>, meeting the gaze of a viewing who is presumably staring back</w:t>
      </w:r>
      <w:r w:rsidR="00F47037">
        <w:t>.</w:t>
      </w:r>
      <w:r w:rsidR="004A19D7">
        <w:t xml:space="preserve"> </w:t>
      </w:r>
      <w:r w:rsidR="00FA74B2">
        <w:t>T</w:t>
      </w:r>
      <w:r w:rsidR="002B412F">
        <w:t xml:space="preserve">rickling, running, sprouting, and otherwise </w:t>
      </w:r>
      <w:r w:rsidR="00FA74B2">
        <w:t>animate</w:t>
      </w:r>
      <w:r w:rsidR="004A19D7">
        <w:t xml:space="preserve"> matter makes </w:t>
      </w:r>
      <w:r w:rsidR="002B412F">
        <w:t>appearances as multiple objects</w:t>
      </w:r>
      <w:r w:rsidR="004A19D7">
        <w:t xml:space="preserve">, </w:t>
      </w:r>
      <w:r w:rsidR="0086760B">
        <w:t>like</w:t>
      </w:r>
      <w:r w:rsidR="004A19D7">
        <w:t xml:space="preserve"> </w:t>
      </w:r>
      <w:r w:rsidR="00E47923">
        <w:t xml:space="preserve">the </w:t>
      </w:r>
      <w:r w:rsidR="004A19D7">
        <w:t>burbling substanc</w:t>
      </w:r>
      <w:r w:rsidR="00B96D1F">
        <w:t xml:space="preserve">e cascading underneath the figure at right </w:t>
      </w:r>
      <w:r w:rsidR="004A19D7">
        <w:t>is</w:t>
      </w:r>
      <w:r w:rsidR="00B96D1F">
        <w:t xml:space="preserve"> </w:t>
      </w:r>
      <w:r w:rsidR="004A19D7">
        <w:t xml:space="preserve">both </w:t>
      </w:r>
      <w:r w:rsidR="00B96D1F">
        <w:t>foam and shell</w:t>
      </w:r>
      <w:r w:rsidR="00E47923">
        <w:t xml:space="preserve"> for a moment</w:t>
      </w:r>
      <w:r w:rsidR="00652C28">
        <w:t xml:space="preserve"> at the point of contact between the two</w:t>
      </w:r>
      <w:r w:rsidR="00F47037">
        <w:t>.</w:t>
      </w:r>
      <w:r w:rsidR="004A19D7">
        <w:t xml:space="preserve"> </w:t>
      </w:r>
      <w:r w:rsidR="00B96D1F">
        <w:t xml:space="preserve">The small decorative hole between the two stairs vanishes into a swirl </w:t>
      </w:r>
      <w:r w:rsidR="00883CC0">
        <w:t xml:space="preserve">of </w:t>
      </w:r>
      <w:r w:rsidR="00B96D1F">
        <w:t xml:space="preserve">immeasurably deep space, while the apparently much larger gap underneath the monumental arch behind </w:t>
      </w:r>
      <w:r w:rsidR="0012011E">
        <w:t xml:space="preserve">is so flat and devoid of atmospheric perspective </w:t>
      </w:r>
      <w:r w:rsidR="00652C28">
        <w:t>that it is</w:t>
      </w:r>
      <w:r w:rsidR="0012011E">
        <w:t xml:space="preserve"> almost miniature</w:t>
      </w:r>
      <w:r w:rsidR="004A19D7">
        <w:t>.</w:t>
      </w:r>
      <w:r w:rsidR="00AF603E">
        <w:t xml:space="preserve"> A single </w:t>
      </w:r>
      <w:r w:rsidR="00E47923">
        <w:t xml:space="preserve">Meissonier </w:t>
      </w:r>
      <w:r w:rsidR="00AF603E">
        <w:t xml:space="preserve">drawing of </w:t>
      </w:r>
      <w:r w:rsidR="009D7D1C">
        <w:t xml:space="preserve">is such </w:t>
      </w:r>
      <w:r w:rsidR="009D7D1C">
        <w:lastRenderedPageBreak/>
        <w:t xml:space="preserve">a dense storehouse of ideas for how to evince awareness of picture-viewing that other </w:t>
      </w:r>
      <w:r w:rsidR="00652C28">
        <w:t xml:space="preserve">instances of the same devices </w:t>
      </w:r>
      <w:r w:rsidR="009D7D1C">
        <w:t>are</w:t>
      </w:r>
      <w:r w:rsidR="00E47923">
        <w:t>,</w:t>
      </w:r>
      <w:r w:rsidR="009D7D1C">
        <w:t xml:space="preserve"> </w:t>
      </w:r>
      <w:r w:rsidR="0086760B">
        <w:t>at best</w:t>
      </w:r>
      <w:r w:rsidR="00E47923">
        <w:t>,</w:t>
      </w:r>
      <w:r w:rsidR="0086760B">
        <w:t xml:space="preserve"> </w:t>
      </w:r>
      <w:r w:rsidR="00907CFA">
        <w:t xml:space="preserve">patterned </w:t>
      </w:r>
      <w:r w:rsidR="00AF603E" w:rsidRPr="00527455">
        <w:rPr>
          <w:i/>
        </w:rPr>
        <w:t xml:space="preserve">after </w:t>
      </w:r>
      <w:r w:rsidR="00AF603E" w:rsidRPr="00652C28">
        <w:t>it</w:t>
      </w:r>
      <w:r w:rsidR="00F5611E">
        <w:t>.</w:t>
      </w:r>
      <w:r w:rsidR="00AF603E">
        <w:t xml:space="preserve"> </w:t>
      </w:r>
    </w:p>
    <w:p w14:paraId="7B53782D" w14:textId="250D00BE" w:rsidR="00FA74B2" w:rsidRDefault="00FA74B2"/>
    <w:p w14:paraId="21EA0505" w14:textId="77777777" w:rsidR="00F5611E" w:rsidRDefault="00F5611E"/>
    <w:p w14:paraId="084982ED" w14:textId="60E58407" w:rsidR="00A27094" w:rsidRDefault="00843733">
      <w:r>
        <w:t xml:space="preserve">Beyond the simple density of ideas, there is a complication to the engraving that creates a generalized sense of familiarity or </w:t>
      </w:r>
      <w:r w:rsidRPr="00251529">
        <w:rPr>
          <w:i/>
        </w:rPr>
        <w:t>paranoid repetition</w:t>
      </w:r>
      <w:r>
        <w:t xml:space="preserve">, </w:t>
      </w:r>
      <w:r w:rsidRPr="00D63C33">
        <w:t xml:space="preserve">where </w:t>
      </w:r>
      <w:r w:rsidR="00BE46E8">
        <w:t xml:space="preserve">the suspicion of </w:t>
      </w:r>
      <w:r w:rsidR="00D63C33">
        <w:t>reappearance persists even without evidence to support the existence of an actual copy.</w:t>
      </w:r>
      <w:r>
        <w:t xml:space="preserve">  </w:t>
      </w:r>
      <w:r w:rsidR="002705D0">
        <w:t>M</w:t>
      </w:r>
      <w:r w:rsidR="00F5611E">
        <w:t xml:space="preserve">odern viewers delight in </w:t>
      </w:r>
      <w:r w:rsidR="002705D0">
        <w:t xml:space="preserve">discovering the </w:t>
      </w:r>
      <w:r w:rsidR="00F5611E">
        <w:t>evidence of self-awareness in pictures</w:t>
      </w:r>
      <w:r w:rsidR="002705D0">
        <w:t>,</w:t>
      </w:r>
      <w:r w:rsidR="00F5611E">
        <w:t xml:space="preserve"> point</w:t>
      </w:r>
      <w:r w:rsidR="002705D0">
        <w:t>ing</w:t>
      </w:r>
      <w:r w:rsidR="00F5611E">
        <w:t xml:space="preserve"> back to so-called “problems” of representation more generally</w:t>
      </w:r>
      <w:r w:rsidR="007A789F">
        <w:t xml:space="preserve">, but it is unclear if we are actually able to see and isolate </w:t>
      </w:r>
      <w:r w:rsidR="00BE46E8">
        <w:t xml:space="preserve">these instances </w:t>
      </w:r>
      <w:r w:rsidR="007A789F">
        <w:t xml:space="preserve">as features or if they are simply phantoms </w:t>
      </w:r>
      <w:r w:rsidR="00BE46E8">
        <w:t>produced by the collision of subject matter and medium</w:t>
      </w:r>
      <w:r w:rsidR="00F5611E">
        <w:t>.</w:t>
      </w:r>
      <w:r w:rsidR="00B450BD">
        <w:t xml:space="preserve"> </w:t>
      </w:r>
      <w:r w:rsidR="00BE46E8">
        <w:t xml:space="preserve">The </w:t>
      </w:r>
      <w:r w:rsidR="00B450BD">
        <w:t>objects on display</w:t>
      </w:r>
      <w:r w:rsidR="00BE46E8">
        <w:t>, are, after all,</w:t>
      </w:r>
      <w:r w:rsidR="00B450BD">
        <w:t xml:space="preserve"> fairly banal. If these ruins and fountains occasion meta-thoughts about the status of the picture, why any old ruin </w:t>
      </w:r>
      <w:r w:rsidR="00BE46E8">
        <w:t xml:space="preserve">or </w:t>
      </w:r>
      <w:r w:rsidR="00B450BD">
        <w:t>fountain? Artifacts of the print and</w:t>
      </w:r>
      <w:r w:rsidR="002705D0">
        <w:t xml:space="preserve"> the</w:t>
      </w:r>
      <w:r w:rsidR="00B450BD">
        <w:t xml:space="preserve"> translation </w:t>
      </w:r>
      <w:r w:rsidR="002705D0">
        <w:t xml:space="preserve">of </w:t>
      </w:r>
      <w:r w:rsidR="00B450BD">
        <w:t>drawing</w:t>
      </w:r>
      <w:r w:rsidR="002705D0">
        <w:t>-</w:t>
      </w:r>
      <w:r w:rsidR="00B450BD">
        <w:t>to</w:t>
      </w:r>
      <w:r w:rsidR="002705D0">
        <w:t>-</w:t>
      </w:r>
      <w:r w:rsidR="00B450BD">
        <w:t>print redouble this suspicion of a creeping generality.</w:t>
      </w:r>
      <w:r w:rsidR="00F5611E">
        <w:t xml:space="preserve"> </w:t>
      </w:r>
      <w:r w:rsidR="001023EA">
        <w:t>The moment where water transmutes into shell could be merely the residue of cross-hatching</w:t>
      </w:r>
      <w:r w:rsidR="002705D0">
        <w:t>,</w:t>
      </w:r>
      <w:r w:rsidR="001023EA">
        <w:t xml:space="preserve"> where </w:t>
      </w:r>
      <w:r w:rsidR="002705D0">
        <w:t xml:space="preserve">the </w:t>
      </w:r>
      <w:r w:rsidR="001023EA">
        <w:t xml:space="preserve">strokes conform to the shape of a scalloped edge. </w:t>
      </w:r>
      <w:r w:rsidR="00F41293">
        <w:t>The</w:t>
      </w:r>
      <w:r w:rsidR="00595CBC">
        <w:t xml:space="preserve"> discrepancies in scale and foreground / background relationships at the two holes could instead be the </w:t>
      </w:r>
      <w:r w:rsidR="00737956">
        <w:t xml:space="preserve">attributed to the bald patch of paper or the omission of detail necessary to maintain the </w:t>
      </w:r>
      <w:r w:rsidR="00595CBC">
        <w:t>“sketched” quality of the pictorial surface</w:t>
      </w:r>
      <w:r w:rsidR="00737956">
        <w:t xml:space="preserve"> when it is translated from drawing to etching</w:t>
      </w:r>
      <w:r w:rsidR="00595CBC">
        <w:t>.</w:t>
      </w:r>
      <w:r w:rsidR="00AE6CC5">
        <w:t xml:space="preserve"> </w:t>
      </w:r>
      <w:r w:rsidR="00E82D65">
        <w:t xml:space="preserve">None of this is to </w:t>
      </w:r>
      <w:r w:rsidR="00BE46E8">
        <w:t xml:space="preserve">infer </w:t>
      </w:r>
      <w:r w:rsidR="007A789F">
        <w:t>Meisonnier’s</w:t>
      </w:r>
      <w:r w:rsidR="00A27094">
        <w:t xml:space="preserve"> actual</w:t>
      </w:r>
      <w:r w:rsidR="007A789F">
        <w:t xml:space="preserve"> intentions</w:t>
      </w:r>
      <w:r w:rsidR="00B450BD">
        <w:t xml:space="preserve"> or those of Gabriel Huquier</w:t>
      </w:r>
      <w:r w:rsidR="002705D0">
        <w:t>,</w:t>
      </w:r>
      <w:r w:rsidR="00B450BD">
        <w:t xml:space="preserve"> who had the task of turning the drawings into prints</w:t>
      </w:r>
      <w:r w:rsidR="007A789F">
        <w:t xml:space="preserve">. </w:t>
      </w:r>
      <w:r w:rsidR="00737956">
        <w:t>It</w:t>
      </w:r>
      <w:r w:rsidR="007048F6">
        <w:t xml:space="preserve"> is </w:t>
      </w:r>
      <w:r w:rsidR="00E936D5">
        <w:t xml:space="preserve">instead </w:t>
      </w:r>
      <w:r w:rsidR="007048F6">
        <w:t xml:space="preserve">to remark on how </w:t>
      </w:r>
      <w:r w:rsidR="002705D0">
        <w:t xml:space="preserve">the </w:t>
      </w:r>
      <w:r w:rsidR="007048F6">
        <w:t xml:space="preserve">subject matter and </w:t>
      </w:r>
      <w:r w:rsidR="002705D0">
        <w:t xml:space="preserve">its </w:t>
      </w:r>
      <w:r w:rsidR="00E936D5">
        <w:t>technique of reproduction</w:t>
      </w:r>
      <w:r w:rsidR="007048F6">
        <w:t xml:space="preserve"> </w:t>
      </w:r>
      <w:r w:rsidR="007A789F">
        <w:t>conspire</w:t>
      </w:r>
      <w:r w:rsidR="00E936D5">
        <w:t xml:space="preserve"> </w:t>
      </w:r>
      <w:r w:rsidR="00BA0BD8">
        <w:t xml:space="preserve">to </w:t>
      </w:r>
      <w:r w:rsidR="005A25A0">
        <w:t xml:space="preserve">cut against </w:t>
      </w:r>
      <w:r w:rsidR="00737956">
        <w:t xml:space="preserve">evidence of </w:t>
      </w:r>
      <w:r w:rsidR="00E936D5">
        <w:t xml:space="preserve">the </w:t>
      </w:r>
      <w:r w:rsidR="00737956">
        <w:t>picture</w:t>
      </w:r>
      <w:r w:rsidR="00E936D5">
        <w:t>’s self-awareness</w:t>
      </w:r>
      <w:r w:rsidR="00BE46E8">
        <w:t xml:space="preserve"> and replace this with the quotidian</w:t>
      </w:r>
      <w:r w:rsidR="007A789F">
        <w:t xml:space="preserve">. As soon as these moments are uncovered and named, the manual processes </w:t>
      </w:r>
      <w:r w:rsidR="00737956">
        <w:t>of the picture’s format and medium</w:t>
      </w:r>
      <w:r w:rsidR="007A789F">
        <w:t xml:space="preserve"> threaten to reinter them</w:t>
      </w:r>
      <w:r w:rsidR="00737956">
        <w:t xml:space="preserve"> as completely natural artifacts of deadpan representation</w:t>
      </w:r>
      <w:r w:rsidR="007A789F">
        <w:t>.</w:t>
      </w:r>
      <w:r w:rsidR="00737956">
        <w:t xml:space="preserve"> This</w:t>
      </w:r>
      <w:r w:rsidR="00BE46E8">
        <w:t xml:space="preserve"> midpoint</w:t>
      </w:r>
      <w:r w:rsidR="00E936D5">
        <w:t xml:space="preserve"> between </w:t>
      </w:r>
      <w:r w:rsidR="00BE46E8">
        <w:t xml:space="preserve">coy </w:t>
      </w:r>
      <w:r w:rsidR="00E936D5">
        <w:t>awareness</w:t>
      </w:r>
      <w:r w:rsidR="00BE46E8">
        <w:t xml:space="preserve"> </w:t>
      </w:r>
      <w:r w:rsidR="00E936D5">
        <w:t>and</w:t>
      </w:r>
      <w:r w:rsidR="00BE46E8">
        <w:t xml:space="preserve"> natural</w:t>
      </w:r>
      <w:r w:rsidR="00E936D5">
        <w:t xml:space="preserve"> </w:t>
      </w:r>
      <w:r w:rsidR="00BE46E8">
        <w:t>artifact</w:t>
      </w:r>
      <w:r w:rsidR="002B0741">
        <w:t xml:space="preserve"> process</w:t>
      </w:r>
      <w:r w:rsidR="00A27094">
        <w:t xml:space="preserve"> </w:t>
      </w:r>
      <w:r w:rsidR="00E936D5">
        <w:t>lodges</w:t>
      </w:r>
      <w:r w:rsidR="00A27094">
        <w:t xml:space="preserve"> Miesonnier’s scenes </w:t>
      </w:r>
      <w:r w:rsidR="00E936D5">
        <w:t xml:space="preserve">as a </w:t>
      </w:r>
      <w:r w:rsidR="00E157AA">
        <w:t>general</w:t>
      </w:r>
      <w:r w:rsidR="00E936D5">
        <w:t xml:space="preserve"> lens through which the rest of the rococo will be observed</w:t>
      </w:r>
      <w:r w:rsidR="00737956">
        <w:t>.</w:t>
      </w:r>
      <w:r w:rsidR="00BE46E8" w:rsidRPr="00BE46E8">
        <w:rPr>
          <w:rStyle w:val="FootnoteReference"/>
        </w:rPr>
        <w:t xml:space="preserve"> </w:t>
      </w:r>
      <w:r w:rsidR="00BE46E8">
        <w:rPr>
          <w:rStyle w:val="FootnoteReference"/>
        </w:rPr>
        <w:footnoteReference w:id="7"/>
      </w:r>
      <w:r w:rsidR="00BE46E8">
        <w:t xml:space="preserve"> </w:t>
      </w:r>
      <w:r w:rsidR="00737956">
        <w:t xml:space="preserve"> </w:t>
      </w:r>
      <w:r w:rsidR="00BE46E8">
        <w:t xml:space="preserve">The pictures </w:t>
      </w:r>
      <w:r w:rsidR="00A27094">
        <w:t>are</w:t>
      </w:r>
      <w:r w:rsidR="00737956">
        <w:t xml:space="preserve"> impossible to un-see. </w:t>
      </w:r>
      <w:r w:rsidR="00A27094">
        <w:t xml:space="preserve">Having noticed the conjunction between shell edge and </w:t>
      </w:r>
      <w:r w:rsidR="00E936D5">
        <w:t>water foam</w:t>
      </w:r>
      <w:r w:rsidR="00A27094">
        <w:t>, the echoes of this similarity leak</w:t>
      </w:r>
      <w:r w:rsidR="00B86A89">
        <w:t>s</w:t>
      </w:r>
      <w:r w:rsidR="00A27094">
        <w:t xml:space="preserve"> beyond the bounds of a single artifact as a </w:t>
      </w:r>
      <w:r w:rsidR="000506E2">
        <w:t xml:space="preserve">generalized paranoid </w:t>
      </w:r>
      <w:r w:rsidR="00A27094">
        <w:t>suspicion</w:t>
      </w:r>
      <w:r w:rsidR="00B86A89">
        <w:t>:</w:t>
      </w:r>
      <w:r w:rsidR="00A27094">
        <w:t xml:space="preserve"> </w:t>
      </w:r>
      <w:r w:rsidR="00E936D5">
        <w:t>a consistency of mind behind the appearance of things repeat</w:t>
      </w:r>
      <w:r w:rsidR="00B86A89">
        <w:t>s</w:t>
      </w:r>
      <w:r w:rsidR="00E936D5">
        <w:t xml:space="preserve"> a set menu</w:t>
      </w:r>
      <w:r w:rsidR="00A27094">
        <w:t xml:space="preserve">. </w:t>
      </w:r>
    </w:p>
    <w:p w14:paraId="5B068973" w14:textId="77777777" w:rsidR="00AB1E80" w:rsidRDefault="00AB1E80"/>
    <w:p w14:paraId="51C22979" w14:textId="049B14C2" w:rsidR="000506E2" w:rsidRDefault="00E936D5" w:rsidP="00E47822">
      <w:r>
        <w:t>Second, moving from the suspicion of repetition to the actual catalog of objects on display, there is a strange capacity for the picture to anticipate things that are not yet depicted.</w:t>
      </w:r>
      <w:r w:rsidR="007E7E39">
        <w:t xml:space="preserve"> </w:t>
      </w:r>
      <w:r w:rsidR="00B86A89">
        <w:t xml:space="preserve">Though </w:t>
      </w:r>
      <w:r w:rsidR="00AA1001">
        <w:t>not specifically represented in the picture</w:t>
      </w:r>
      <w:r w:rsidR="00B86A89">
        <w:t xml:space="preserve">, </w:t>
      </w:r>
      <w:r w:rsidR="000506E2">
        <w:t xml:space="preserve">other </w:t>
      </w:r>
      <w:r w:rsidR="00B86A89">
        <w:t>rococo elements</w:t>
      </w:r>
      <w:r w:rsidR="00AA1001">
        <w:t xml:space="preserve"> are anticipated by Meisonnier’s </w:t>
      </w:r>
      <w:r w:rsidR="008F03C9">
        <w:rPr>
          <w:i/>
        </w:rPr>
        <w:t>additive prefiguration</w:t>
      </w:r>
      <w:r w:rsidR="00042D51">
        <w:rPr>
          <w:i/>
        </w:rPr>
        <w:t>.</w:t>
      </w:r>
      <w:r w:rsidR="00042D51" w:rsidRPr="00042D51">
        <w:rPr>
          <w:rStyle w:val="FootnoteReference"/>
          <w:i/>
        </w:rPr>
        <w:t xml:space="preserve"> </w:t>
      </w:r>
      <w:r w:rsidR="00042D51" w:rsidRPr="00042D51">
        <w:rPr>
          <w:rStyle w:val="FootnoteReference"/>
        </w:rPr>
        <w:footnoteReference w:id="8"/>
      </w:r>
      <w:r w:rsidR="00042D51" w:rsidRPr="00042D51">
        <w:t xml:space="preserve"> </w:t>
      </w:r>
      <w:r w:rsidR="00042D51">
        <w:t xml:space="preserve">The </w:t>
      </w:r>
      <w:r w:rsidR="008F03C9">
        <w:t xml:space="preserve">scrolls that </w:t>
      </w:r>
      <w:r w:rsidR="006B0F54">
        <w:t>make up</w:t>
      </w:r>
      <w:r w:rsidR="008F03C9">
        <w:t xml:space="preserve"> the </w:t>
      </w:r>
      <w:r w:rsidR="00E157AA">
        <w:t xml:space="preserve">abutments </w:t>
      </w:r>
      <w:r w:rsidR="006B0F54">
        <w:t>and archways in the picture</w:t>
      </w:r>
      <w:r w:rsidR="00E157AA">
        <w:t xml:space="preserve"> are borrowed from a</w:t>
      </w:r>
      <w:r w:rsidR="00A758A1">
        <w:t xml:space="preserve"> </w:t>
      </w:r>
      <w:r w:rsidR="0086760B">
        <w:t xml:space="preserve">baroque </w:t>
      </w:r>
      <w:r w:rsidR="00E157AA">
        <w:t xml:space="preserve">strategy for </w:t>
      </w:r>
      <w:r w:rsidR="008F03C9">
        <w:t>weld</w:t>
      </w:r>
      <w:r w:rsidR="00E157AA">
        <w:t>ing</w:t>
      </w:r>
      <w:r w:rsidR="008F03C9">
        <w:t xml:space="preserve"> together the attic and </w:t>
      </w:r>
      <w:r w:rsidR="00501EB8">
        <w:t>base</w:t>
      </w:r>
      <w:r w:rsidR="00E157AA">
        <w:t xml:space="preserve"> of church façade</w:t>
      </w:r>
      <w:r w:rsidR="00501EB8">
        <w:t>,</w:t>
      </w:r>
      <w:r w:rsidR="00E157AA">
        <w:t xml:space="preserve"> but </w:t>
      </w:r>
      <w:r w:rsidR="00A758A1">
        <w:t xml:space="preserve">are used </w:t>
      </w:r>
      <w:r w:rsidR="00B86A89">
        <w:t xml:space="preserve">here </w:t>
      </w:r>
      <w:r w:rsidR="00BA4A22">
        <w:t>as free-floating conjunctions</w:t>
      </w:r>
      <w:r w:rsidR="008F03C9">
        <w:t xml:space="preserve">. </w:t>
      </w:r>
      <w:r w:rsidR="00A758A1">
        <w:t>Unattached and</w:t>
      </w:r>
      <w:r w:rsidR="008F03C9">
        <w:t xml:space="preserve"> un</w:t>
      </w:r>
      <w:r w:rsidR="00A758A1">
        <w:t>-</w:t>
      </w:r>
      <w:r w:rsidR="008F03C9">
        <w:t>bracketed</w:t>
      </w:r>
      <w:r w:rsidR="00A758A1">
        <w:t xml:space="preserve"> by terminating elements to either side,</w:t>
      </w:r>
      <w:r w:rsidR="008F03C9">
        <w:t xml:space="preserve"> the scrolls accept and anticipate future additions, making the </w:t>
      </w:r>
      <w:r w:rsidR="006B0F54">
        <w:t>engraving</w:t>
      </w:r>
      <w:r w:rsidR="008F03C9">
        <w:t xml:space="preserve"> a kind of absorptive tissue. </w:t>
      </w:r>
      <w:r w:rsidR="00E47822">
        <w:t xml:space="preserve">Places are set for the forms yet to come and the authors who will produce them. </w:t>
      </w:r>
    </w:p>
    <w:p w14:paraId="4C77FC04" w14:textId="77777777" w:rsidR="00950EAE" w:rsidRDefault="00950EAE" w:rsidP="00E47822"/>
    <w:p w14:paraId="3BA4B1BB" w14:textId="47323DC8" w:rsidR="000C03B7" w:rsidRDefault="0086760B">
      <w:r>
        <w:t xml:space="preserve">Nearly all </w:t>
      </w:r>
      <w:r w:rsidR="000506E2">
        <w:t xml:space="preserve">the elements of Meisonnier’s picture </w:t>
      </w:r>
      <w:r w:rsidR="00A758A1">
        <w:t>work in this way. T</w:t>
      </w:r>
      <w:r w:rsidR="00E920C1">
        <w:t xml:space="preserve">he reclining body prefigures </w:t>
      </w:r>
      <w:r w:rsidR="005A2BDC">
        <w:t>a</w:t>
      </w:r>
      <w:r w:rsidR="00E920C1">
        <w:t xml:space="preserve"> support </w:t>
      </w:r>
      <w:r w:rsidR="005A2BDC">
        <w:t xml:space="preserve">not yet present </w:t>
      </w:r>
      <w:r w:rsidR="00E920C1">
        <w:t>t</w:t>
      </w:r>
      <w:r w:rsidR="00B86A89">
        <w:t>o</w:t>
      </w:r>
      <w:r w:rsidR="00E920C1">
        <w:t xml:space="preserve"> receive it</w:t>
      </w:r>
      <w:r w:rsidR="00A758A1">
        <w:t>,</w:t>
      </w:r>
      <w:r w:rsidR="00E920C1">
        <w:t xml:space="preserve"> the part in the clouds </w:t>
      </w:r>
      <w:r w:rsidR="00E47822">
        <w:t>soon to be infiltrated by</w:t>
      </w:r>
      <w:r w:rsidR="00E920C1">
        <w:t xml:space="preserve"> rays of light</w:t>
      </w:r>
      <w:r w:rsidR="006B0F54">
        <w:t xml:space="preserve">, the steps </w:t>
      </w:r>
      <w:r w:rsidR="00E47822">
        <w:t xml:space="preserve">over which </w:t>
      </w:r>
      <w:r w:rsidR="006B0F54">
        <w:t>water will cascade</w:t>
      </w:r>
      <w:r w:rsidR="00653E86">
        <w:t>. The picture is full with prepositions that are only half-complete, awaiting things that will be rested on, leaned against, perched atop…</w:t>
      </w:r>
      <w:r w:rsidR="000506E2">
        <w:t xml:space="preserve">it dreams </w:t>
      </w:r>
      <w:r w:rsidR="00E920C1">
        <w:t xml:space="preserve">of </w:t>
      </w:r>
      <w:r w:rsidR="00653E86">
        <w:t>future objects</w:t>
      </w:r>
      <w:r w:rsidR="00E920C1">
        <w:t xml:space="preserve">. </w:t>
      </w:r>
      <w:r>
        <w:t>This</w:t>
      </w:r>
      <w:r w:rsidR="00E920C1">
        <w:t xml:space="preserve"> additive power </w:t>
      </w:r>
      <w:r>
        <w:t>makes it</w:t>
      </w:r>
      <w:r w:rsidR="00E920C1">
        <w:t xml:space="preserve"> possible to imagine not only the generic appearance of “another thing added” but also the specific insertions of one author inside another.</w:t>
      </w:r>
      <w:r w:rsidR="00A758A1">
        <w:t xml:space="preserve"> </w:t>
      </w:r>
      <w:r w:rsidR="008F03C9">
        <w:t xml:space="preserve">Francois de Cuvillies’ brittle, intricate </w:t>
      </w:r>
      <w:r w:rsidR="00A758A1">
        <w:t>border foliage</w:t>
      </w:r>
      <w:r w:rsidR="008F03C9">
        <w:t xml:space="preserve"> </w:t>
      </w:r>
      <w:r w:rsidR="006B0F54">
        <w:t xml:space="preserve">(Figure 2) </w:t>
      </w:r>
      <w:r w:rsidR="008F03C9">
        <w:t xml:space="preserve">is not </w:t>
      </w:r>
      <w:r w:rsidR="00E157AA">
        <w:t>actually here</w:t>
      </w:r>
      <w:r w:rsidR="008F03C9">
        <w:t xml:space="preserve">, </w:t>
      </w:r>
      <w:r w:rsidR="00E47822">
        <w:t xml:space="preserve">yet </w:t>
      </w:r>
      <w:r w:rsidR="00E157AA">
        <w:t xml:space="preserve">a blank-ish panel </w:t>
      </w:r>
      <w:r w:rsidR="00E47822">
        <w:t>a</w:t>
      </w:r>
      <w:r w:rsidR="00E157AA">
        <w:t>waits his decoration</w:t>
      </w:r>
      <w:r>
        <w:t>.</w:t>
      </w:r>
      <w:r w:rsidR="00A758A1">
        <w:t xml:space="preserve"> </w:t>
      </w:r>
      <w:r w:rsidR="00CD45BD">
        <w:t>Gilles-Marie Oppenord’s</w:t>
      </w:r>
      <w:r w:rsidR="00420561">
        <w:t xml:space="preserve"> ribbons, </w:t>
      </w:r>
      <w:r w:rsidR="002C3188">
        <w:t>skins</w:t>
      </w:r>
      <w:r w:rsidR="00420561">
        <w:t>, and knotted sheets</w:t>
      </w:r>
      <w:r w:rsidR="00141407">
        <w:t xml:space="preserve"> (Figure 3)</w:t>
      </w:r>
      <w:r w:rsidR="00420561">
        <w:t xml:space="preserve"> are anticipated by the naked backs and legs of the putto they would half-cover. </w:t>
      </w:r>
    </w:p>
    <w:p w14:paraId="38432F2C" w14:textId="77777777" w:rsidR="00FD719B" w:rsidRDefault="00FD719B"/>
    <w:p w14:paraId="04757578" w14:textId="49C290C6" w:rsidR="00FD719B" w:rsidRDefault="00653E86" w:rsidP="00FD719B">
      <w:r>
        <w:t>Third</w:t>
      </w:r>
      <w:r w:rsidR="007E7E39">
        <w:t>, s</w:t>
      </w:r>
      <w:r w:rsidR="00FD719B">
        <w:t>urveyed as a stockpile of</w:t>
      </w:r>
      <w:r w:rsidR="00D43A4F">
        <w:t xml:space="preserve"> things susceptible to listing</w:t>
      </w:r>
      <w:r w:rsidR="00FD719B">
        <w:t>,</w:t>
      </w:r>
      <w:r w:rsidR="00D43A4F">
        <w:t xml:space="preserve"> the contents of Meisonnier’s picture make a </w:t>
      </w:r>
      <w:r w:rsidR="00D43A4F" w:rsidRPr="00D43A4F">
        <w:rPr>
          <w:i/>
        </w:rPr>
        <w:t>presentimental inventory</w:t>
      </w:r>
      <w:r w:rsidR="00D43A4F">
        <w:t xml:space="preserve">. Its </w:t>
      </w:r>
      <w:r w:rsidR="00FD719B">
        <w:t>contents may begin fountain, balustrade</w:t>
      </w:r>
      <w:r w:rsidR="00141407">
        <w:t>, cloud, shell, and rock, but they</w:t>
      </w:r>
      <w:r w:rsidR="00FD719B">
        <w:t xml:space="preserve"> could continue without limit</w:t>
      </w:r>
      <w:r w:rsidR="00AC16D8">
        <w:t>:</w:t>
      </w:r>
      <w:r w:rsidR="00FD719B">
        <w:t xml:space="preserve"> </w:t>
      </w:r>
      <w:r w:rsidR="00AC16D8">
        <w:t>s</w:t>
      </w:r>
      <w:r w:rsidR="00FD719B">
        <w:t>hoe,</w:t>
      </w:r>
      <w:r w:rsidR="00E4646C">
        <w:t xml:space="preserve"> television, </w:t>
      </w:r>
      <w:r w:rsidR="00D43A4F">
        <w:t>flag</w:t>
      </w:r>
      <w:r w:rsidR="00AC16D8">
        <w:t>—</w:t>
      </w:r>
      <w:r w:rsidR="00E4646C">
        <w:t>every non-sequitur is welcome</w:t>
      </w:r>
      <w:r w:rsidR="00D43A4F">
        <w:t xml:space="preserve"> and completely neutered</w:t>
      </w:r>
      <w:r w:rsidR="00E157AA">
        <w:t xml:space="preserve"> of any shock that </w:t>
      </w:r>
      <w:r w:rsidR="007E2F51">
        <w:t xml:space="preserve">may </w:t>
      </w:r>
      <w:r w:rsidR="00E157AA">
        <w:t>come from its addition</w:t>
      </w:r>
      <w:r w:rsidR="0047380D">
        <w:t>. T</w:t>
      </w:r>
      <w:r w:rsidR="00FD719B">
        <w:t xml:space="preserve">he entirety of the world’s things could plausibly make an appearance. </w:t>
      </w:r>
      <w:r w:rsidR="00FD719B" w:rsidRPr="00736F01">
        <w:rPr>
          <w:i/>
        </w:rPr>
        <w:t>Meisonnier</w:t>
      </w:r>
      <w:r w:rsidR="00E97268">
        <w:t xml:space="preserve"> </w:t>
      </w:r>
      <w:r w:rsidR="000506E2">
        <w:rPr>
          <w:i/>
        </w:rPr>
        <w:t>The Archivist</w:t>
      </w:r>
      <w:r w:rsidR="00FD719B">
        <w:t xml:space="preserve"> has </w:t>
      </w:r>
      <w:r w:rsidR="009E376C">
        <w:t xml:space="preserve">put </w:t>
      </w:r>
      <w:r w:rsidR="00141407">
        <w:t>everything already in place</w:t>
      </w:r>
      <w:r w:rsidR="0047380D">
        <w:t>.</w:t>
      </w:r>
      <w:r w:rsidR="009E376C">
        <w:t xml:space="preserve"> </w:t>
      </w:r>
      <w:r w:rsidR="0047380D">
        <w:t>The contents of the pictures are inexhaustible</w:t>
      </w:r>
      <w:r w:rsidR="00E4646C">
        <w:t>, but antedated</w:t>
      </w:r>
      <w:r w:rsidR="00E97268">
        <w:t xml:space="preserve"> by the suspicion that some other, greater subject has </w:t>
      </w:r>
      <w:r w:rsidR="00E4646C">
        <w:t xml:space="preserve">composed </w:t>
      </w:r>
      <w:r w:rsidR="00E97268">
        <w:t>it, only to leave the scene shortly before our arrival</w:t>
      </w:r>
      <w:r w:rsidR="00E4646C">
        <w:t xml:space="preserve">. </w:t>
      </w:r>
    </w:p>
    <w:p w14:paraId="29281ED6" w14:textId="77777777" w:rsidR="00420561" w:rsidRDefault="00420561" w:rsidP="00FD719B"/>
    <w:p w14:paraId="0333D1F6" w14:textId="30649FBB" w:rsidR="00CD45BD" w:rsidRDefault="00BB4311" w:rsidP="00CD45BD">
      <w:r w:rsidRPr="00BB4311">
        <w:t xml:space="preserve">What would it be like to inhabit such a world? </w:t>
      </w:r>
      <w:r w:rsidR="00075F40">
        <w:t>I</w:t>
      </w:r>
      <w:r w:rsidRPr="00BB4311">
        <w:t xml:space="preserve">n </w:t>
      </w:r>
      <w:r w:rsidR="00075F40">
        <w:t>some sense, we already know</w:t>
      </w:r>
      <w:r w:rsidRPr="00BB4311">
        <w:t xml:space="preserve">. Consider </w:t>
      </w:r>
      <w:r w:rsidR="000506E2">
        <w:t>again</w:t>
      </w:r>
      <w:r w:rsidR="00CD45BD" w:rsidRPr="00BB4311">
        <w:t xml:space="preserve"> </w:t>
      </w:r>
      <w:r w:rsidR="00F208C2" w:rsidRPr="00BB4311">
        <w:t>Sedlmayr and Bauer’s Encyclopedia-</w:t>
      </w:r>
      <w:r w:rsidR="00CD45BD" w:rsidRPr="00BB4311">
        <w:t>entry</w:t>
      </w:r>
      <w:r w:rsidR="00F208C2" w:rsidRPr="00BB4311">
        <w:t xml:space="preserve"> </w:t>
      </w:r>
      <w:r w:rsidRPr="00BB4311">
        <w:t xml:space="preserve">and </w:t>
      </w:r>
      <w:r w:rsidR="000506E2">
        <w:t>Cochin’s dismissal of Meisonnier’s work</w:t>
      </w:r>
      <w:r w:rsidR="00CD45BD" w:rsidRPr="00BB4311">
        <w:t>.</w:t>
      </w:r>
      <w:r w:rsidRPr="00BB4311">
        <w:t xml:space="preserve"> Consider how </w:t>
      </w:r>
      <w:r w:rsidR="000506E2">
        <w:t>the provenance of these words as they moving from one speaker to another opens a set of</w:t>
      </w:r>
      <w:r w:rsidRPr="00BB4311">
        <w:t xml:space="preserve"> </w:t>
      </w:r>
      <w:r w:rsidR="000506E2">
        <w:t>possibilities</w:t>
      </w:r>
      <w:r w:rsidR="00E157AA">
        <w:t xml:space="preserve"> </w:t>
      </w:r>
      <w:r w:rsidR="000506E2">
        <w:t>for</w:t>
      </w:r>
      <w:r w:rsidR="00E157AA">
        <w:t xml:space="preserve"> </w:t>
      </w:r>
      <w:r w:rsidR="00356C6A">
        <w:t xml:space="preserve">the </w:t>
      </w:r>
      <w:r w:rsidR="00E157AA">
        <w:t>reading subject</w:t>
      </w:r>
      <w:r w:rsidRPr="00BB4311">
        <w:t xml:space="preserve">. The </w:t>
      </w:r>
      <w:r w:rsidR="00E157AA">
        <w:t>critique formatted</w:t>
      </w:r>
      <w:r w:rsidR="00E157AA" w:rsidRPr="00BB4311">
        <w:t xml:space="preserve"> </w:t>
      </w:r>
      <w:r w:rsidRPr="00BB4311">
        <w:t>above as a quotation is in fact</w:t>
      </w:r>
      <w:r w:rsidR="00CD45BD" w:rsidRPr="00BB4311">
        <w:t xml:space="preserve"> one man’s statement of opinion </w:t>
      </w:r>
      <w:r w:rsidR="00E157AA">
        <w:t xml:space="preserve">that’s been paraphrased and </w:t>
      </w:r>
      <w:r w:rsidR="00CD45BD" w:rsidRPr="00BB4311">
        <w:t>nested inside th</w:t>
      </w:r>
      <w:r w:rsidR="00E157AA">
        <w:t>e opinion</w:t>
      </w:r>
      <w:r w:rsidR="00CD45BD" w:rsidRPr="00BB4311">
        <w:t xml:space="preserve"> of two others, </w:t>
      </w:r>
      <w:r w:rsidRPr="00BB4311">
        <w:t xml:space="preserve">found </w:t>
      </w:r>
      <w:r w:rsidR="00CD45BD" w:rsidRPr="00BB4311">
        <w:t>in a 60-year-old Encyclopedia entry</w:t>
      </w:r>
      <w:r w:rsidRPr="00BB4311">
        <w:t xml:space="preserve"> that contains</w:t>
      </w:r>
      <w:r w:rsidR="00CD45BD" w:rsidRPr="00BB4311">
        <w:t xml:space="preserve"> no reference </w:t>
      </w:r>
      <w:r w:rsidRPr="00BB4311">
        <w:t xml:space="preserve">to </w:t>
      </w:r>
      <w:r w:rsidR="00CD45BD" w:rsidRPr="00BB4311">
        <w:t xml:space="preserve">source text </w:t>
      </w:r>
      <w:r w:rsidRPr="00BB4311">
        <w:t>and is</w:t>
      </w:r>
      <w:r w:rsidR="00CD45BD" w:rsidRPr="00BB4311">
        <w:t xml:space="preserve"> </w:t>
      </w:r>
      <w:r w:rsidR="00356C6A">
        <w:t xml:space="preserve">then </w:t>
      </w:r>
      <w:r w:rsidR="00CD45BD" w:rsidRPr="00BB4311">
        <w:t xml:space="preserve">translated from </w:t>
      </w:r>
      <w:r w:rsidR="00356C6A">
        <w:t>its</w:t>
      </w:r>
      <w:r w:rsidR="00356C6A" w:rsidRPr="00BB4311">
        <w:t xml:space="preserve"> </w:t>
      </w:r>
      <w:r w:rsidR="00CD45BD" w:rsidRPr="00BB4311">
        <w:t xml:space="preserve">original French. Silted over by layers of </w:t>
      </w:r>
      <w:r w:rsidRPr="00BB4311">
        <w:t>translation and movement through various documents</w:t>
      </w:r>
      <w:r w:rsidR="00CD45BD" w:rsidRPr="00BB4311">
        <w:t xml:space="preserve">, Cochin’s supposed utterance </w:t>
      </w:r>
      <w:r w:rsidRPr="00BB4311">
        <w:t xml:space="preserve">suddenly acquires </w:t>
      </w:r>
      <w:r w:rsidR="00FE2694">
        <w:t>both credibility and an easy comportment</w:t>
      </w:r>
      <w:r w:rsidRPr="00BB4311">
        <w:t xml:space="preserve"> </w:t>
      </w:r>
      <w:r w:rsidR="00356C6A">
        <w:t xml:space="preserve">with </w:t>
      </w:r>
      <w:r w:rsidR="00FE2694">
        <w:t>the other tidbits around it</w:t>
      </w:r>
      <w:r w:rsidR="00CD45BD" w:rsidRPr="00BB4311">
        <w:t>. It is completely naturalized and ready for use, even though</w:t>
      </w:r>
      <w:r w:rsidR="00356C6A">
        <w:t>—</w:t>
      </w:r>
      <w:r w:rsidR="00CD45BD" w:rsidRPr="00BB4311">
        <w:t xml:space="preserve">and perhaps </w:t>
      </w:r>
      <w:r w:rsidR="00CD45BD" w:rsidRPr="00BB4311">
        <w:rPr>
          <w:i/>
        </w:rPr>
        <w:t>because</w:t>
      </w:r>
      <w:r w:rsidR="00356C6A">
        <w:t>—</w:t>
      </w:r>
      <w:r w:rsidR="00CD45BD" w:rsidRPr="00BB4311">
        <w:t xml:space="preserve">it was retrieved from a vague corner in some unknown library by </w:t>
      </w:r>
      <w:r w:rsidRPr="00BB4311">
        <w:t>archivist</w:t>
      </w:r>
      <w:r w:rsidR="00356C6A">
        <w:t>s</w:t>
      </w:r>
      <w:r w:rsidRPr="00BB4311">
        <w:t xml:space="preserve"> (Sedlmary and Bauer)</w:t>
      </w:r>
      <w:r w:rsidR="00CD45BD" w:rsidRPr="00BB4311">
        <w:t xml:space="preserve"> with familiar-sounding name</w:t>
      </w:r>
      <w:r w:rsidRPr="00BB4311">
        <w:t>s</w:t>
      </w:r>
      <w:r w:rsidR="00CD45BD" w:rsidRPr="00BB4311">
        <w:t xml:space="preserve"> who </w:t>
      </w:r>
      <w:r w:rsidRPr="00BB4311">
        <w:t>are</w:t>
      </w:r>
      <w:r w:rsidR="00CD45BD" w:rsidRPr="00BB4311">
        <w:t xml:space="preserve"> no longer around to vouch </w:t>
      </w:r>
      <w:r w:rsidRPr="00BB4311">
        <w:t xml:space="preserve">for the </w:t>
      </w:r>
      <w:r w:rsidR="00E157AA">
        <w:t>accuracy</w:t>
      </w:r>
      <w:r w:rsidR="00E157AA" w:rsidRPr="00BB4311">
        <w:t xml:space="preserve"> </w:t>
      </w:r>
      <w:r w:rsidRPr="00BB4311">
        <w:t>of their work</w:t>
      </w:r>
      <w:r w:rsidR="00CD45BD" w:rsidRPr="00BB4311">
        <w:t>.</w:t>
      </w:r>
      <w:r w:rsidR="00F208C2" w:rsidRPr="00BB4311">
        <w:t xml:space="preserve"> It arrives concrete </w:t>
      </w:r>
      <w:r w:rsidR="00F208C2" w:rsidRPr="00676B3C">
        <w:t>and ready-to-use</w:t>
      </w:r>
      <w:r w:rsidRPr="00676B3C">
        <w:t xml:space="preserve"> because of its sense of having been pre-arranged by some subject who is no longer on the scene</w:t>
      </w:r>
      <w:r w:rsidR="00F208C2" w:rsidRPr="00676B3C">
        <w:rPr>
          <w:i/>
        </w:rPr>
        <w:t>.</w:t>
      </w:r>
      <w:r w:rsidR="00CD45BD" w:rsidRPr="00BB4311">
        <w:t xml:space="preserve"> This is what it would mean </w:t>
      </w:r>
      <w:r w:rsidR="00CD45BD" w:rsidRPr="00BB4311">
        <w:rPr>
          <w:i/>
        </w:rPr>
        <w:t>to know</w:t>
      </w:r>
      <w:r w:rsidR="00CD45BD" w:rsidRPr="00BB4311">
        <w:t xml:space="preserve"> </w:t>
      </w:r>
      <w:r w:rsidR="00676B3C">
        <w:t xml:space="preserve"> inside the worlds of Meissonier’s pictures</w:t>
      </w:r>
      <w:r w:rsidR="00CD45BD" w:rsidRPr="00BB4311">
        <w:t>.</w:t>
      </w:r>
      <w:r w:rsidR="0018015B" w:rsidRPr="00BB4311">
        <w:t xml:space="preserve"> </w:t>
      </w:r>
      <w:r w:rsidR="00E157AA">
        <w:t xml:space="preserve">The preselected but infinitely numerous blocks, slabs, and chunks of this world are ready for arrangement. </w:t>
      </w:r>
    </w:p>
    <w:p w14:paraId="760A7227" w14:textId="77777777" w:rsidR="00CD45BD" w:rsidRDefault="00CD45BD" w:rsidP="00FD719B"/>
    <w:p w14:paraId="09CA2D52" w14:textId="35024D75" w:rsidR="00BA4A22" w:rsidRDefault="00653E86">
      <w:r w:rsidRPr="00251529">
        <w:t>Taken together,</w:t>
      </w:r>
      <w:r>
        <w:rPr>
          <w:i/>
        </w:rPr>
        <w:t xml:space="preserve"> paranoid repetition, a</w:t>
      </w:r>
      <w:r w:rsidR="00B4271B" w:rsidRPr="00B4271B">
        <w:rPr>
          <w:i/>
        </w:rPr>
        <w:t>dditive prefiguration</w:t>
      </w:r>
      <w:r>
        <w:rPr>
          <w:i/>
        </w:rPr>
        <w:t>,</w:t>
      </w:r>
      <w:r w:rsidR="00B4271B">
        <w:t xml:space="preserve"> and </w:t>
      </w:r>
      <w:r w:rsidR="00B4271B" w:rsidRPr="00B4271B">
        <w:rPr>
          <w:i/>
        </w:rPr>
        <w:t>presentimental inventory</w:t>
      </w:r>
      <w:r w:rsidR="00B4271B">
        <w:t xml:space="preserve"> are</w:t>
      </w:r>
      <w:r w:rsidR="00D43A4F">
        <w:t xml:space="preserve"> </w:t>
      </w:r>
      <w:r w:rsidR="00420561">
        <w:t xml:space="preserve">forms of </w:t>
      </w:r>
      <w:r w:rsidR="00420561" w:rsidRPr="00420561">
        <w:rPr>
          <w:i/>
        </w:rPr>
        <w:t>closure without limit</w:t>
      </w:r>
      <w:r w:rsidR="00B4271B">
        <w:rPr>
          <w:i/>
        </w:rPr>
        <w:t>.</w:t>
      </w:r>
      <w:r w:rsidR="00D43A4F">
        <w:t xml:space="preserve"> </w:t>
      </w:r>
      <w:r w:rsidR="00B4271B">
        <w:t xml:space="preserve">They circumscribe growth and repetition, give it coherence, </w:t>
      </w:r>
      <w:r w:rsidR="00096A82">
        <w:t xml:space="preserve">yet </w:t>
      </w:r>
      <w:r w:rsidR="00B4271B">
        <w:t>do not negatively exclude anything in particular</w:t>
      </w:r>
      <w:r w:rsidR="00096A82">
        <w:t>;</w:t>
      </w:r>
      <w:r w:rsidR="00B4271B">
        <w:t xml:space="preserve"> </w:t>
      </w:r>
      <w:r w:rsidR="00096A82">
        <w:t>t</w:t>
      </w:r>
      <w:r w:rsidR="00B4271B">
        <w:t xml:space="preserve">ogether they </w:t>
      </w:r>
      <w:r w:rsidR="0047380D">
        <w:t xml:space="preserve">are </w:t>
      </w:r>
      <w:r w:rsidR="00FB689A">
        <w:t>impervious to linear chronological succession</w:t>
      </w:r>
      <w:r w:rsidR="00D43A4F">
        <w:t>. The entirety of the rococo is and was alr</w:t>
      </w:r>
      <w:r w:rsidR="00FB689A">
        <w:t>eady in a single picture, innumerably populated by things of which we have always</w:t>
      </w:r>
      <w:r w:rsidR="00E3648D">
        <w:t xml:space="preserve"> </w:t>
      </w:r>
      <w:r w:rsidR="00FB689A">
        <w:t>been dimly aware.</w:t>
      </w:r>
      <w:r w:rsidR="004053FA">
        <w:t xml:space="preserve"> </w:t>
      </w:r>
      <w:r w:rsidR="00E97268">
        <w:t xml:space="preserve">In this way, </w:t>
      </w:r>
      <w:r w:rsidR="004053FA">
        <w:t xml:space="preserve">Cochin’s rococo is </w:t>
      </w:r>
      <w:r w:rsidR="004053FA" w:rsidRPr="004053FA">
        <w:rPr>
          <w:i/>
        </w:rPr>
        <w:t>forever after</w:t>
      </w:r>
      <w:r w:rsidR="004053FA">
        <w:t>.</w:t>
      </w:r>
      <w:r w:rsidR="00192507">
        <w:t xml:space="preserve"> </w:t>
      </w:r>
      <w:r w:rsidR="00676B3C">
        <w:t>It begins at the point dramas end: t</w:t>
      </w:r>
      <w:r w:rsidR="009133ED">
        <w:t xml:space="preserve">here are no more plotted </w:t>
      </w:r>
      <w:r w:rsidR="00676B3C">
        <w:t>obstacles</w:t>
      </w:r>
      <w:r w:rsidR="009133ED">
        <w:t xml:space="preserve"> to make the story difficult or uncertain </w:t>
      </w:r>
      <w:r w:rsidR="00B37D47">
        <w:t xml:space="preserve">because </w:t>
      </w:r>
      <w:r w:rsidR="00BA4A22">
        <w:t>“certain kind of parallel lines…start converging”</w:t>
      </w:r>
      <w:r w:rsidR="00B37D47">
        <w:t xml:space="preserve"> in the distance</w:t>
      </w:r>
      <w:r w:rsidR="00FB31E6">
        <w:t>.</w:t>
      </w:r>
      <w:r w:rsidR="00676B3C" w:rsidRPr="00676B3C">
        <w:rPr>
          <w:rStyle w:val="FootnoteReference"/>
        </w:rPr>
        <w:t xml:space="preserve"> </w:t>
      </w:r>
      <w:r w:rsidR="00676B3C">
        <w:rPr>
          <w:rStyle w:val="FootnoteReference"/>
        </w:rPr>
        <w:footnoteReference w:id="9"/>
      </w:r>
      <w:r w:rsidR="00676B3C">
        <w:t xml:space="preserve"> </w:t>
      </w:r>
      <w:r w:rsidR="007E7E39">
        <w:t xml:space="preserve"> </w:t>
      </w:r>
      <w:r w:rsidR="0047380D">
        <w:t>The motive to continue is not</w:t>
      </w:r>
      <w:r w:rsidR="007E7E39">
        <w:t xml:space="preserve"> waiting for a surprise</w:t>
      </w:r>
      <w:r w:rsidR="00BD1C2E">
        <w:t>,</w:t>
      </w:r>
      <w:r w:rsidR="009E376C">
        <w:t xml:space="preserve"> </w:t>
      </w:r>
      <w:r w:rsidR="00BD1C2E">
        <w:t>but</w:t>
      </w:r>
      <w:r w:rsidR="007E7E39">
        <w:t xml:space="preserve"> instead to add one’s self and work to a world th</w:t>
      </w:r>
      <w:r w:rsidR="009E376C">
        <w:t xml:space="preserve">at </w:t>
      </w:r>
      <w:r w:rsidR="0047380D">
        <w:t xml:space="preserve">welcomes </w:t>
      </w:r>
      <w:r w:rsidR="009E376C">
        <w:t>endless contribution</w:t>
      </w:r>
      <w:r w:rsidR="00B4271B">
        <w:t xml:space="preserve">. </w:t>
      </w:r>
    </w:p>
    <w:p w14:paraId="2C39639B" w14:textId="77777777" w:rsidR="00BA4A22" w:rsidRDefault="00BA4A22"/>
    <w:p w14:paraId="30AEE95B" w14:textId="21F92045" w:rsidR="00065CA7" w:rsidRDefault="00F208C2" w:rsidP="00404561">
      <w:r>
        <w:t>This kind of closure</w:t>
      </w:r>
      <w:r w:rsidR="009F61F8">
        <w:t>—</w:t>
      </w:r>
      <w:r>
        <w:t>by prefiguration and presentiment</w:t>
      </w:r>
      <w:r w:rsidR="009F61F8">
        <w:t>—</w:t>
      </w:r>
      <w:r>
        <w:t xml:space="preserve">has to be pried apart from </w:t>
      </w:r>
      <w:r w:rsidR="00FE2694">
        <w:t xml:space="preserve">another, </w:t>
      </w:r>
      <w:r>
        <w:t xml:space="preserve">which might be called closure by </w:t>
      </w:r>
      <w:r w:rsidRPr="00676B3C">
        <w:rPr>
          <w:i/>
        </w:rPr>
        <w:t>lateness</w:t>
      </w:r>
      <w:r>
        <w:t xml:space="preserve">. </w:t>
      </w:r>
      <w:r w:rsidR="00FE2694">
        <w:t>Frequently i</w:t>
      </w:r>
      <w:r w:rsidR="005E5F29">
        <w:t xml:space="preserve">n the </w:t>
      </w:r>
      <w:r w:rsidR="0047380D">
        <w:t>critical</w:t>
      </w:r>
      <w:r w:rsidR="005E5F29">
        <w:t xml:space="preserve"> imagination,</w:t>
      </w:r>
      <w:r w:rsidR="009A0FBE">
        <w:t xml:space="preserve"> </w:t>
      </w:r>
      <w:r w:rsidR="005E5F29">
        <w:t>late art</w:t>
      </w:r>
      <w:r w:rsidR="008B699C">
        <w:t xml:space="preserve"> signal</w:t>
      </w:r>
      <w:r w:rsidR="009A0FBE">
        <w:t>s its impending death by circulating known forms.</w:t>
      </w:r>
      <w:r w:rsidR="00FE2694">
        <w:t xml:space="preserve"> The story goes something like this: at the very end of the line, technical mastery reaches its apogee and itself becomes the primary occupation of its practitioners. </w:t>
      </w:r>
      <w:r w:rsidR="00676B3C">
        <w:t>Virtuosos</w:t>
      </w:r>
      <w:r w:rsidR="00FE2694">
        <w:t xml:space="preserve"> </w:t>
      </w:r>
      <w:r w:rsidR="00676B3C">
        <w:t xml:space="preserve">diddle </w:t>
      </w:r>
      <w:r w:rsidR="00FE2694">
        <w:t>with their rarified abilities at this stage</w:t>
      </w:r>
      <w:r w:rsidR="0017293D">
        <w:t>, consumed with elaborations on already immaculate curlicues</w:t>
      </w:r>
      <w:r w:rsidR="00FE2694">
        <w:t xml:space="preserve">. </w:t>
      </w:r>
      <w:r w:rsidR="0017293D">
        <w:t>I</w:t>
      </w:r>
      <w:r w:rsidR="008B699C">
        <w:t xml:space="preserve">nvention and novelty recede in favor of rearrangements </w:t>
      </w:r>
      <w:r w:rsidR="000F5632">
        <w:t xml:space="preserve">and misappropriations </w:t>
      </w:r>
      <w:r w:rsidR="008B699C">
        <w:t xml:space="preserve">of a known language, as though </w:t>
      </w:r>
      <w:r w:rsidR="0017293D">
        <w:t>the master</w:t>
      </w:r>
      <w:r w:rsidR="008B699C">
        <w:t xml:space="preserve">, now </w:t>
      </w:r>
      <w:r w:rsidR="0017293D">
        <w:t xml:space="preserve">technically </w:t>
      </w:r>
      <w:r w:rsidR="008B699C">
        <w:t>perfect</w:t>
      </w:r>
      <w:r w:rsidR="00950EAE">
        <w:t xml:space="preserve">, </w:t>
      </w:r>
      <w:r w:rsidR="00676B3C">
        <w:t>contents himself with the smallness of the field of available objects and no longer</w:t>
      </w:r>
      <w:r w:rsidR="0017293D">
        <w:t xml:space="preserve"> bother</w:t>
      </w:r>
      <w:r w:rsidR="00676B3C">
        <w:t>s</w:t>
      </w:r>
      <w:r w:rsidR="0017293D">
        <w:t xml:space="preserve"> with the invention of new toys</w:t>
      </w:r>
      <w:r w:rsidR="008B699C">
        <w:t xml:space="preserve">. The </w:t>
      </w:r>
      <w:r w:rsidR="0017293D">
        <w:t xml:space="preserve">master </w:t>
      </w:r>
      <w:r w:rsidR="008B699C">
        <w:t>retreats fro</w:t>
      </w:r>
      <w:r w:rsidR="006A0585">
        <w:t xml:space="preserve">m the work as </w:t>
      </w:r>
      <w:r w:rsidR="008B699C">
        <w:t xml:space="preserve">signature author, allowing </w:t>
      </w:r>
      <w:r w:rsidR="006A0585">
        <w:t>art</w:t>
      </w:r>
      <w:r w:rsidR="008B699C">
        <w:t xml:space="preserve"> to “speak for itself” </w:t>
      </w:r>
      <w:r w:rsidR="006A0585">
        <w:t>as a romantic foreshadowing of the eventual (terminal) withdrawal of the author</w:t>
      </w:r>
      <w:r w:rsidR="008B699C">
        <w:t>.</w:t>
      </w:r>
      <w:r w:rsidR="007F7FFB">
        <w:t xml:space="preserve"> “Touched by death, the hand of the master sets free the masses of material that he used to form.”</w:t>
      </w:r>
      <w:r w:rsidR="008B699C">
        <w:t xml:space="preserve"> This is Adorno’s late-stage </w:t>
      </w:r>
      <w:r w:rsidR="001351B7">
        <w:t>Beethoven</w:t>
      </w:r>
      <w:r w:rsidR="0017293D">
        <w:t>.</w:t>
      </w:r>
      <w:r w:rsidR="008B699C">
        <w:t xml:space="preserve"> </w:t>
      </w:r>
      <w:r w:rsidR="0017293D">
        <w:t xml:space="preserve">He </w:t>
      </w:r>
      <w:r w:rsidR="008B699C">
        <w:t xml:space="preserve">has achieved technical </w:t>
      </w:r>
      <w:r w:rsidR="00E157AA">
        <w:t>preeminence</w:t>
      </w:r>
      <w:r w:rsidR="0017293D">
        <w:t>. He</w:t>
      </w:r>
      <w:r w:rsidR="007F7FFB">
        <w:t xml:space="preserve"> </w:t>
      </w:r>
      <w:r w:rsidR="00E157AA">
        <w:t xml:space="preserve">could </w:t>
      </w:r>
      <w:r w:rsidR="007F7FFB">
        <w:t>presumably impose himself upon found material and absorb it into a work of his own</w:t>
      </w:r>
      <w:r w:rsidR="00942825">
        <w:t>,</w:t>
      </w:r>
      <w:r w:rsidR="007F7FFB">
        <w:t xml:space="preserve"> yet “one finds formulas and phrases of convention scattered about. The works are full of decorative trill sequences, cadences, and fiorituras.”</w:t>
      </w:r>
      <w:r w:rsidR="00F4273C">
        <w:rPr>
          <w:rStyle w:val="FootnoteReference"/>
        </w:rPr>
        <w:footnoteReference w:id="10"/>
      </w:r>
      <w:r w:rsidR="008B699C">
        <w:t xml:space="preserve"> </w:t>
      </w:r>
      <w:r w:rsidR="00942825">
        <w:t>The</w:t>
      </w:r>
      <w:r w:rsidR="005E5F29">
        <w:t xml:space="preserve"> familiarity of forms does not open onto further fields of possibility. It opens onto a corpse and to all the myths of progress that require </w:t>
      </w:r>
      <w:r w:rsidR="00432261">
        <w:t xml:space="preserve">death </w:t>
      </w:r>
      <w:r w:rsidR="00E157AA">
        <w:t>so that the future might</w:t>
      </w:r>
      <w:r w:rsidR="0047380D">
        <w:t xml:space="preserve"> </w:t>
      </w:r>
      <w:r w:rsidR="005E5F29">
        <w:t>retain its mystique.</w:t>
      </w:r>
    </w:p>
    <w:p w14:paraId="250D219E" w14:textId="77777777" w:rsidR="00B56E9D" w:rsidRDefault="00B56E9D" w:rsidP="00E26EC4">
      <w:pPr>
        <w:rPr>
          <w:highlight w:val="yellow"/>
        </w:rPr>
      </w:pPr>
    </w:p>
    <w:p w14:paraId="79790BCF" w14:textId="6E543AB0" w:rsidR="008403A8" w:rsidRPr="00251529" w:rsidRDefault="00B56E9D" w:rsidP="008403A8">
      <w:r w:rsidRPr="00251529">
        <w:t>With this story in mind</w:t>
      </w:r>
      <w:r w:rsidR="00E157AA">
        <w:t>,</w:t>
      </w:r>
      <w:r w:rsidRPr="00251529">
        <w:t xml:space="preserve"> </w:t>
      </w:r>
      <w:r w:rsidR="003620F5">
        <w:t>distinctions can be drawn between</w:t>
      </w:r>
      <w:r w:rsidR="00C61C23">
        <w:t xml:space="preserve"> </w:t>
      </w:r>
      <w:r w:rsidR="00C61C23" w:rsidRPr="00950EAE">
        <w:rPr>
          <w:i/>
        </w:rPr>
        <w:t>lateness</w:t>
      </w:r>
      <w:r w:rsidR="00C61C23">
        <w:t xml:space="preserve"> and what might called, positively </w:t>
      </w:r>
      <w:r w:rsidR="00C61C23" w:rsidRPr="00C61C23">
        <w:rPr>
          <w:i/>
        </w:rPr>
        <w:t>Forever After</w:t>
      </w:r>
      <w:r w:rsidR="003620F5">
        <w:t xml:space="preserve"> </w:t>
      </w:r>
      <w:r w:rsidR="00DD31E7">
        <w:t>along</w:t>
      </w:r>
      <w:r w:rsidR="003620F5">
        <w:t xml:space="preserve"> the lines of</w:t>
      </w:r>
      <w:r w:rsidR="006229D8" w:rsidRPr="00251529">
        <w:t xml:space="preserve"> </w:t>
      </w:r>
      <w:r w:rsidRPr="00251529">
        <w:t>repetition, technique, and subject-</w:t>
      </w:r>
      <w:r w:rsidR="006229D8" w:rsidRPr="00251529">
        <w:t xml:space="preserve">hood. </w:t>
      </w:r>
      <w:r w:rsidR="00C61C23">
        <w:t>Repetition in lateness is</w:t>
      </w:r>
      <w:r w:rsidR="00F05B29" w:rsidRPr="00251529">
        <w:t xml:space="preserve"> the arrangement of known forms </w:t>
      </w:r>
      <w:r w:rsidR="0047380D" w:rsidRPr="00251529">
        <w:t>to</w:t>
      </w:r>
      <w:r w:rsidR="007A27E7" w:rsidRPr="00251529">
        <w:t xml:space="preserve"> signal the end</w:t>
      </w:r>
      <w:r w:rsidR="006229D8" w:rsidRPr="00251529">
        <w:t>. Repetition in this mode is writing, meant to be read not for the specificity of its symbols but for the alphabet of recurrence itself</w:t>
      </w:r>
      <w:r w:rsidR="009B5994">
        <w:t>;</w:t>
      </w:r>
      <w:r w:rsidR="006229D8" w:rsidRPr="00251529">
        <w:t xml:space="preserve"> in the end </w:t>
      </w:r>
      <w:r w:rsidR="00C61C23">
        <w:t xml:space="preserve">it will </w:t>
      </w:r>
      <w:r w:rsidR="006229D8" w:rsidRPr="00251529">
        <w:t xml:space="preserve">always spell in stuttered letters “the end.” </w:t>
      </w:r>
      <w:r w:rsidR="006229D8" w:rsidRPr="00C61C23">
        <w:rPr>
          <w:i/>
        </w:rPr>
        <w:t xml:space="preserve">Forever </w:t>
      </w:r>
      <w:r w:rsidR="00C61C23" w:rsidRPr="00C61C23">
        <w:rPr>
          <w:i/>
        </w:rPr>
        <w:t>A</w:t>
      </w:r>
      <w:r w:rsidR="006229D8" w:rsidRPr="00C61C23">
        <w:rPr>
          <w:i/>
        </w:rPr>
        <w:t>fter’s</w:t>
      </w:r>
      <w:r w:rsidR="006229D8" w:rsidRPr="00251529">
        <w:t xml:space="preserve"> repetitio</w:t>
      </w:r>
      <w:r w:rsidR="008403A8" w:rsidRPr="00251529">
        <w:t xml:space="preserve">ns trade meaning </w:t>
      </w:r>
      <w:r w:rsidR="00E157AA">
        <w:t xml:space="preserve">at this level </w:t>
      </w:r>
      <w:r w:rsidR="008403A8" w:rsidRPr="00251529">
        <w:t xml:space="preserve">for the sheer capacity to act entailed by a world of </w:t>
      </w:r>
      <w:r w:rsidR="008403A8" w:rsidRPr="00C61C23">
        <w:t>total availability</w:t>
      </w:r>
      <w:r w:rsidR="008403A8" w:rsidRPr="00251529">
        <w:t>. An already exhausted and limitless catalog of bricks issues a happy imperative: assemble!</w:t>
      </w:r>
      <w:r w:rsidR="009340C5" w:rsidRPr="00251529">
        <w:t xml:space="preserve"> As for</w:t>
      </w:r>
      <w:r w:rsidR="008403A8" w:rsidRPr="00251529">
        <w:t xml:space="preserve"> </w:t>
      </w:r>
      <w:r w:rsidR="009340C5" w:rsidRPr="00251529">
        <w:t xml:space="preserve">technique in </w:t>
      </w:r>
      <w:r w:rsidR="009340C5" w:rsidRPr="00C61C23">
        <w:rPr>
          <w:i/>
        </w:rPr>
        <w:t>lateness</w:t>
      </w:r>
      <w:r w:rsidR="00125D0F">
        <w:t>,</w:t>
      </w:r>
      <w:r w:rsidR="009340C5" w:rsidRPr="00251529">
        <w:t xml:space="preserve"> there is a cost for achieving mastery</w:t>
      </w:r>
      <w:r w:rsidR="008403A8" w:rsidRPr="00251529">
        <w:t xml:space="preserve">. As it increases, its trenchancy and breadth of relevance recede until </w:t>
      </w:r>
      <w:r w:rsidR="009340C5" w:rsidRPr="00251529">
        <w:t>creative production is stuck in backwaters unlikely to be revisited</w:t>
      </w:r>
      <w:r w:rsidR="00C61C23">
        <w:t>—</w:t>
      </w:r>
      <w:r w:rsidR="00E157AA">
        <w:t xml:space="preserve">like </w:t>
      </w:r>
      <w:r w:rsidR="003620F5">
        <w:t>s</w:t>
      </w:r>
      <w:r w:rsidR="008403A8" w:rsidRPr="00251529">
        <w:t>tereotom</w:t>
      </w:r>
      <w:r w:rsidR="00F5106C">
        <w:t>ic masonry</w:t>
      </w:r>
      <w:r w:rsidR="008403A8" w:rsidRPr="00251529">
        <w:t xml:space="preserve"> </w:t>
      </w:r>
      <w:r w:rsidR="00E157AA">
        <w:t>or</w:t>
      </w:r>
      <w:r w:rsidR="00E157AA" w:rsidRPr="00251529">
        <w:t xml:space="preserve"> </w:t>
      </w:r>
      <w:r w:rsidR="008403A8" w:rsidRPr="00251529">
        <w:t>the art of gothic crown molding</w:t>
      </w:r>
      <w:r w:rsidR="003620F5">
        <w:t>.</w:t>
      </w:r>
      <w:r w:rsidR="008403A8" w:rsidRPr="00251529">
        <w:t xml:space="preserve"> </w:t>
      </w:r>
      <w:r w:rsidR="009340C5" w:rsidRPr="00251529">
        <w:t xml:space="preserve">In the </w:t>
      </w:r>
      <w:r w:rsidR="00C61C23" w:rsidRPr="00C61C23">
        <w:rPr>
          <w:i/>
        </w:rPr>
        <w:t>F</w:t>
      </w:r>
      <w:r w:rsidR="009340C5" w:rsidRPr="00C61C23">
        <w:rPr>
          <w:i/>
        </w:rPr>
        <w:t xml:space="preserve">orever </w:t>
      </w:r>
      <w:r w:rsidR="00C61C23" w:rsidRPr="00C61C23">
        <w:rPr>
          <w:i/>
        </w:rPr>
        <w:t>A</w:t>
      </w:r>
      <w:r w:rsidR="009340C5" w:rsidRPr="00C61C23">
        <w:rPr>
          <w:i/>
        </w:rPr>
        <w:t>fter</w:t>
      </w:r>
      <w:r w:rsidR="009340C5" w:rsidRPr="00251529">
        <w:t xml:space="preserve">, technique </w:t>
      </w:r>
      <w:r w:rsidR="003620F5">
        <w:t>is more</w:t>
      </w:r>
      <w:r w:rsidR="009340C5" w:rsidRPr="00251529">
        <w:t xml:space="preserve"> akin to timbre, where levels of mastery become gradations of sensation, felt by the audience on a spectrum from the raw to the cooked, or from Oppenord to Meissonier. No amount of rarefaction can alienate artifacts from their essential compatibility with one another. Finally, subject-hood in </w:t>
      </w:r>
      <w:r w:rsidR="009340C5" w:rsidRPr="00C61C23">
        <w:rPr>
          <w:i/>
        </w:rPr>
        <w:t>lateness</w:t>
      </w:r>
      <w:r w:rsidR="009340C5" w:rsidRPr="00251529">
        <w:t xml:space="preserve"> is </w:t>
      </w:r>
      <w:r w:rsidR="00ED5EFD" w:rsidRPr="00251529">
        <w:t>merely a way of re-mapping the human cycle of birth and death onto fields of cultural production, which must of course terminate in the rudest caricature of old-age</w:t>
      </w:r>
      <w:r w:rsidR="00125D0F">
        <w:t>:</w:t>
      </w:r>
      <w:r w:rsidR="00ED5EFD" w:rsidRPr="00251529">
        <w:t xml:space="preserve"> withdrawal</w:t>
      </w:r>
      <w:r w:rsidR="003620F5">
        <w:t xml:space="preserve"> from active participation in the public sphere</w:t>
      </w:r>
      <w:r w:rsidR="00ED5EFD" w:rsidRPr="00251529">
        <w:t xml:space="preserve">. </w:t>
      </w:r>
      <w:r w:rsidR="003620F5">
        <w:t>Su</w:t>
      </w:r>
      <w:r w:rsidR="00DD31E7">
        <w:t xml:space="preserve">bject-hood in the </w:t>
      </w:r>
      <w:r w:rsidR="00C61C23" w:rsidRPr="00C61C23">
        <w:rPr>
          <w:i/>
        </w:rPr>
        <w:t>F</w:t>
      </w:r>
      <w:r w:rsidR="00DD31E7" w:rsidRPr="00C61C23">
        <w:rPr>
          <w:i/>
        </w:rPr>
        <w:t xml:space="preserve">orever </w:t>
      </w:r>
      <w:r w:rsidR="00C61C23" w:rsidRPr="00C61C23">
        <w:rPr>
          <w:i/>
        </w:rPr>
        <w:t>A</w:t>
      </w:r>
      <w:r w:rsidR="00DD31E7" w:rsidRPr="00C61C23">
        <w:rPr>
          <w:i/>
        </w:rPr>
        <w:t>fter</w:t>
      </w:r>
      <w:r w:rsidR="00DD31E7">
        <w:t xml:space="preserve"> is the perpetual offer to re-en</w:t>
      </w:r>
      <w:r w:rsidR="00F5106C">
        <w:t>gage a world of a fundamental compatibility</w:t>
      </w:r>
      <w:r w:rsidR="00125D0F">
        <w:t>—</w:t>
      </w:r>
      <w:r w:rsidR="00F5106C">
        <w:t>guaranteed by the pervasive sense of pre-selection</w:t>
      </w:r>
      <w:r w:rsidR="00F00598">
        <w:t xml:space="preserve"> by an </w:t>
      </w:r>
      <w:r w:rsidR="00F00598">
        <w:rPr>
          <w:rFonts w:cstheme="minorHAnsi"/>
        </w:rPr>
        <w:t>ü</w:t>
      </w:r>
      <w:r w:rsidR="00F00598">
        <w:t>ber</w:t>
      </w:r>
      <w:r w:rsidR="00C61C23">
        <w:t>-but-unspecified beneficence</w:t>
      </w:r>
      <w:r w:rsidR="00125D0F">
        <w:t>—</w:t>
      </w:r>
      <w:r w:rsidR="00F5106C">
        <w:t>rests underneath the most disparate forms. There is a tacit collectivity built into things.</w:t>
      </w:r>
    </w:p>
    <w:p w14:paraId="64806B45" w14:textId="2EDC614D" w:rsidR="003620F5" w:rsidRDefault="003620F5" w:rsidP="00E26EC4">
      <w:pPr>
        <w:rPr>
          <w:highlight w:val="yellow"/>
        </w:rPr>
      </w:pPr>
    </w:p>
    <w:p w14:paraId="578D90A0" w14:textId="6BBD3948" w:rsidR="00F5106C" w:rsidRPr="00251529" w:rsidRDefault="00C61C23" w:rsidP="00E26EC4">
      <w:r>
        <w:t>If</w:t>
      </w:r>
      <w:r w:rsidR="0080066E" w:rsidRPr="00251529">
        <w:t xml:space="preserve"> closure no longer seems an inevitable death sentence, there remains the problem of motive in the </w:t>
      </w:r>
      <w:r w:rsidRPr="00C61C23">
        <w:rPr>
          <w:i/>
        </w:rPr>
        <w:t>F</w:t>
      </w:r>
      <w:r w:rsidR="0080066E" w:rsidRPr="00C61C23">
        <w:rPr>
          <w:i/>
        </w:rPr>
        <w:t xml:space="preserve">orever </w:t>
      </w:r>
      <w:r w:rsidRPr="00C61C23">
        <w:rPr>
          <w:i/>
        </w:rPr>
        <w:t>A</w:t>
      </w:r>
      <w:r w:rsidR="0080066E" w:rsidRPr="00C61C23">
        <w:rPr>
          <w:i/>
        </w:rPr>
        <w:t>fter</w:t>
      </w:r>
      <w:r w:rsidR="0080066E" w:rsidRPr="00251529">
        <w:t xml:space="preserve">. In a world of easy assembly and </w:t>
      </w:r>
      <w:r w:rsidR="008C1F57" w:rsidRPr="00251529">
        <w:t>pre-arranged</w:t>
      </w:r>
      <w:r w:rsidR="0080066E" w:rsidRPr="00251529">
        <w:t xml:space="preserve"> compatibility, why bother? Although form retains an allure in this situation, the difficulties of its design in the singular and </w:t>
      </w:r>
      <w:r w:rsidR="00F00598">
        <w:t>aggregation</w:t>
      </w:r>
      <w:r w:rsidR="00F00598" w:rsidRPr="00251529">
        <w:t xml:space="preserve"> </w:t>
      </w:r>
      <w:r w:rsidR="0009002C" w:rsidRPr="00251529">
        <w:t>in multiples</w:t>
      </w:r>
      <w:r w:rsidR="0080066E" w:rsidRPr="00251529">
        <w:t xml:space="preserve"> no longer supply the difficulties that have served as a convenient pretext for architects to </w:t>
      </w:r>
      <w:r w:rsidR="00F00598">
        <w:t>work on solutions</w:t>
      </w:r>
      <w:r w:rsidR="0009002C" w:rsidRPr="00251529">
        <w:t xml:space="preserve">. </w:t>
      </w:r>
      <w:r w:rsidR="00125D0F">
        <w:t>B</w:t>
      </w:r>
      <w:r w:rsidR="0009002C" w:rsidRPr="00251529">
        <w:t xml:space="preserve">roadly construed, </w:t>
      </w:r>
      <w:r w:rsidR="00125D0F">
        <w:t xml:space="preserve">“fit” </w:t>
      </w:r>
      <w:r w:rsidR="0009002C" w:rsidRPr="00251529">
        <w:t>is a settled issue</w:t>
      </w:r>
      <w:r w:rsidR="008C1F57" w:rsidRPr="00251529">
        <w:t>, to the point of engendering cavalier indifference to architecture’s sacred cows</w:t>
      </w:r>
      <w:r w:rsidR="0009002C" w:rsidRPr="00251529">
        <w:t>: the fitness of form to its programmatic task (</w:t>
      </w:r>
      <w:r w:rsidR="00F00598">
        <w:t xml:space="preserve">in the </w:t>
      </w:r>
      <w:r w:rsidR="00F00598" w:rsidRPr="00950EAE">
        <w:rPr>
          <w:i/>
        </w:rPr>
        <w:t>Forever After</w:t>
      </w:r>
      <w:r w:rsidR="00F00598">
        <w:t xml:space="preserve">, go ahead and </w:t>
      </w:r>
      <w:r w:rsidR="0009002C" w:rsidRPr="00251529">
        <w:t>use whatever)</w:t>
      </w:r>
      <w:r w:rsidR="00F00598">
        <w:t>;</w:t>
      </w:r>
      <w:r w:rsidR="0009002C" w:rsidRPr="00251529">
        <w:t xml:space="preserve"> the fit of one form against another in tectonic assemblies (most things work)</w:t>
      </w:r>
      <w:r w:rsidR="00F00598">
        <w:t>;</w:t>
      </w:r>
      <w:r w:rsidR="0009002C" w:rsidRPr="00251529">
        <w:t xml:space="preserve"> the fitting together of people with symbolically significant things (everything seems so familiar</w:t>
      </w:r>
      <w:r w:rsidR="00DE5302">
        <w:t>,</w:t>
      </w:r>
      <w:r w:rsidR="00F00598">
        <w:t xml:space="preserve"> it</w:t>
      </w:r>
      <w:r w:rsidR="00DE5302">
        <w:t>’</w:t>
      </w:r>
      <w:r w:rsidR="00F00598">
        <w:t xml:space="preserve">s almost like </w:t>
      </w:r>
      <w:r>
        <w:t>you</w:t>
      </w:r>
      <w:r w:rsidR="00F00598">
        <w:t xml:space="preserve"> said it </w:t>
      </w:r>
      <w:r>
        <w:t>yourself</w:t>
      </w:r>
      <w:r w:rsidR="0009002C" w:rsidRPr="00251529">
        <w:t xml:space="preserve">). </w:t>
      </w:r>
      <w:r w:rsidR="008C1F57" w:rsidRPr="00251529">
        <w:t>If not form</w:t>
      </w:r>
      <w:r w:rsidR="00DE5302">
        <w:t>—</w:t>
      </w:r>
      <w:r w:rsidR="008C1F57" w:rsidRPr="00251529">
        <w:t>or at least</w:t>
      </w:r>
      <w:r w:rsidR="00DE5302">
        <w:t>,</w:t>
      </w:r>
      <w:r w:rsidR="008C1F57" w:rsidRPr="00251529">
        <w:t xml:space="preserve"> if not the difficulties of form</w:t>
      </w:r>
      <w:r w:rsidR="00DE5302">
        <w:t>—</w:t>
      </w:r>
      <w:r w:rsidR="008C1F57" w:rsidRPr="00251529">
        <w:t xml:space="preserve">what will supply motive? Again, the rococo is a ready storehouse of models. </w:t>
      </w:r>
    </w:p>
    <w:p w14:paraId="28CFBD89" w14:textId="44A6FBEC" w:rsidR="008C1F57" w:rsidRPr="00251529" w:rsidRDefault="008C1F57" w:rsidP="00E26EC4"/>
    <w:p w14:paraId="50E78048" w14:textId="79244E91" w:rsidR="00C1246A" w:rsidRDefault="008C1F57" w:rsidP="00E26EC4">
      <w:r w:rsidRPr="00251529">
        <w:t xml:space="preserve">About a decade after its initial appearance in </w:t>
      </w:r>
      <w:r w:rsidR="00F00598">
        <w:t>Pierre Lepautre</w:t>
      </w:r>
      <w:r w:rsidR="00E414DA">
        <w:t xml:space="preserve">’s </w:t>
      </w:r>
      <w:r w:rsidR="00DB4C28">
        <w:t xml:space="preserve">chimneypieces </w:t>
      </w:r>
      <w:r w:rsidR="00E414DA">
        <w:t xml:space="preserve">at </w:t>
      </w:r>
      <w:r w:rsidRPr="00251529">
        <w:t>very end of the 17</w:t>
      </w:r>
      <w:r w:rsidRPr="00251529">
        <w:rPr>
          <w:vertAlign w:val="superscript"/>
        </w:rPr>
        <w:t>th</w:t>
      </w:r>
      <w:r w:rsidRPr="00251529">
        <w:t xml:space="preserve"> century,</w:t>
      </w:r>
      <w:r w:rsidR="00DB4C28" w:rsidDel="00DB4C28">
        <w:rPr>
          <w:rStyle w:val="FootnoteReference"/>
        </w:rPr>
        <w:t xml:space="preserve"> </w:t>
      </w:r>
      <w:r w:rsidRPr="00251529">
        <w:t xml:space="preserve">the rococo </w:t>
      </w:r>
      <w:r w:rsidR="00E414DA">
        <w:t>appeared</w:t>
      </w:r>
      <w:r>
        <w:t xml:space="preserve"> in Bavaria.</w:t>
      </w:r>
      <w:r w:rsidR="00DB4C28" w:rsidRPr="00DB4C28">
        <w:rPr>
          <w:rStyle w:val="FootnoteReference"/>
        </w:rPr>
        <w:t xml:space="preserve"> </w:t>
      </w:r>
      <w:r w:rsidR="00DB4C28">
        <w:rPr>
          <w:rStyle w:val="FootnoteReference"/>
        </w:rPr>
        <w:footnoteReference w:id="11"/>
      </w:r>
      <w:r w:rsidR="00DB4C28" w:rsidRPr="00251529">
        <w:t xml:space="preserve"> </w:t>
      </w:r>
      <w:r>
        <w:t>It was taken up</w:t>
      </w:r>
      <w:r w:rsidR="00975D51">
        <w:t xml:space="preserve"> by the Catholic church</w:t>
      </w:r>
      <w:r>
        <w:t xml:space="preserve"> as a</w:t>
      </w:r>
      <w:r w:rsidR="00DB4C28">
        <w:t>n in-</w:t>
      </w:r>
      <w:r>
        <w:t>house style for a building program</w:t>
      </w:r>
      <w:r w:rsidR="00DB4C28">
        <w:t xml:space="preserve"> to</w:t>
      </w:r>
      <w:r>
        <w:t xml:space="preserve"> refresh an aging stock of </w:t>
      </w:r>
      <w:r w:rsidR="00E33F32">
        <w:t>mediaeval</w:t>
      </w:r>
      <w:r>
        <w:t xml:space="preserve"> and </w:t>
      </w:r>
      <w:r w:rsidR="00E33F32">
        <w:t xml:space="preserve">gothic </w:t>
      </w:r>
      <w:r w:rsidR="00E414DA">
        <w:t>buildings</w:t>
      </w:r>
      <w:r w:rsidR="00E33F32">
        <w:t xml:space="preserve">. </w:t>
      </w:r>
      <w:r w:rsidR="00191256">
        <w:t xml:space="preserve">The program of building was triply sealed off from linear, progressive movement and “problems” of building as modern architects might conceive them. </w:t>
      </w:r>
      <w:r w:rsidR="00191256" w:rsidRPr="00251529">
        <w:t xml:space="preserve">The work was isolated from the grand historical narratives of court life. </w:t>
      </w:r>
      <w:r w:rsidR="00191256">
        <w:t>It was executed with a fixed catalog of forms inherited from decorative schemes of the French rococo and the more bombastic parts of the Italian baroque.</w:t>
      </w:r>
      <w:r w:rsidR="00E33F32">
        <w:t xml:space="preserve"> And it was mostly on the inside, not only removed from public view, but also non-structural and unconstrained by statics</w:t>
      </w:r>
      <w:r w:rsidR="00E414DA">
        <w:t>, or at least in the way physical forces were understood to motivate gothic decoration</w:t>
      </w:r>
      <w:r w:rsidR="00E33F32">
        <w:t xml:space="preserve">. </w:t>
      </w:r>
      <w:r w:rsidR="002E0900">
        <w:t xml:space="preserve">Insulated from exterior </w:t>
      </w:r>
      <w:r w:rsidR="00CD66AC">
        <w:t>prodding</w:t>
      </w:r>
      <w:r w:rsidR="002E0900">
        <w:t xml:space="preserve">, </w:t>
      </w:r>
      <w:r w:rsidR="00612DF9">
        <w:t xml:space="preserve">formal </w:t>
      </w:r>
      <w:r w:rsidR="002E0900">
        <w:t xml:space="preserve">motives were instead </w:t>
      </w:r>
      <w:r w:rsidR="00FB4409">
        <w:t>interested with</w:t>
      </w:r>
      <w:r w:rsidR="002E0900">
        <w:t xml:space="preserve"> organizing the church interiors into zones of significance, where movement of objects between arenas endow</w:t>
      </w:r>
      <w:r w:rsidR="00DB4C28">
        <w:t>ed</w:t>
      </w:r>
      <w:r w:rsidR="002E0900">
        <w:t xml:space="preserve"> them with a kind of charge. </w:t>
      </w:r>
      <w:r w:rsidR="00FB4409">
        <w:t>For instance, a</w:t>
      </w:r>
      <w:r w:rsidR="002E0900">
        <w:t xml:space="preserve"> portion of the interior might be a theater </w:t>
      </w:r>
      <w:r w:rsidR="00CD66AC">
        <w:t>that shares furniture and statues with an audience.</w:t>
      </w:r>
      <w:r w:rsidR="00C1246A">
        <w:t xml:space="preserve"> There are zones for living things and for dead things, for celestial objects and earthly ones, and for sculptures and paintings.</w:t>
      </w:r>
      <w:r w:rsidR="00CD66AC">
        <w:t xml:space="preserve"> Even as objects are held in common between </w:t>
      </w:r>
      <w:r w:rsidR="00C1246A">
        <w:t>any of these pairs,</w:t>
      </w:r>
      <w:r w:rsidR="00CD66AC">
        <w:t xml:space="preserve"> they acquire differences in significance by moving back and forth between them. </w:t>
      </w:r>
      <w:r w:rsidR="00E414DA">
        <w:t>These zones are not quite program, but set up the bounds within which subjects might appear and act.</w:t>
      </w:r>
      <w:r w:rsidR="00CD66AC">
        <w:t xml:space="preserve"> </w:t>
      </w:r>
      <w:r w:rsidR="00C1246A">
        <w:t xml:space="preserve">In other words, contrary to the view that the rococo represents a culminating synthesis or unity of the arts, the Bavarian rococo is motivated by the partitions and segregations (however temporary) it establishes in a world of total compatibility. </w:t>
      </w:r>
    </w:p>
    <w:p w14:paraId="667225F5" w14:textId="77777777" w:rsidR="00C1246A" w:rsidRDefault="00C1246A" w:rsidP="00E26EC4"/>
    <w:p w14:paraId="2FDB23BE" w14:textId="114E3632" w:rsidR="00AB2DCC" w:rsidRDefault="00C1246A" w:rsidP="00E26EC4">
      <w:r>
        <w:t>Following these models, p</w:t>
      </w:r>
      <w:r w:rsidR="002E0900">
        <w:t xml:space="preserve">rojects in the </w:t>
      </w:r>
      <w:r w:rsidRPr="00C1246A">
        <w:rPr>
          <w:i/>
        </w:rPr>
        <w:t>Forever After</w:t>
      </w:r>
      <w:r>
        <w:t xml:space="preserve"> </w:t>
      </w:r>
      <w:r w:rsidR="00E414DA">
        <w:t xml:space="preserve">can: </w:t>
      </w:r>
      <w:r w:rsidR="00FC606F">
        <w:t>(</w:t>
      </w:r>
      <w:r w:rsidR="00E414DA">
        <w:t xml:space="preserve">1) </w:t>
      </w:r>
      <w:r w:rsidR="002E0900">
        <w:t xml:space="preserve">trade on power </w:t>
      </w:r>
      <w:r>
        <w:t xml:space="preserve">of re-partitioning </w:t>
      </w:r>
      <w:r w:rsidR="00FC606F">
        <w:t xml:space="preserve">by </w:t>
      </w:r>
      <w:r w:rsidR="00E414DA">
        <w:t>establishing these zones of significan</w:t>
      </w:r>
      <w:r w:rsidR="00AB2DCC">
        <w:t>c</w:t>
      </w:r>
      <w:r w:rsidR="00E414DA">
        <w:t>e in fields of things that, counterintuitively,</w:t>
      </w:r>
      <w:r w:rsidR="00CD66AC">
        <w:t xml:space="preserve"> seem predestined for easy, flat compatibility</w:t>
      </w:r>
      <w:r>
        <w:t>;</w:t>
      </w:r>
      <w:r w:rsidR="00E414DA">
        <w:t xml:space="preserve"> and </w:t>
      </w:r>
      <w:r w:rsidR="00FC606F">
        <w:t>(</w:t>
      </w:r>
      <w:r w:rsidR="00E414DA">
        <w:t xml:space="preserve">2) </w:t>
      </w:r>
      <w:r w:rsidR="00AB2DCC">
        <w:t xml:space="preserve">invent ways of </w:t>
      </w:r>
      <w:r w:rsidR="00FC606F">
        <w:t>subordinat</w:t>
      </w:r>
      <w:r>
        <w:t>ing</w:t>
      </w:r>
      <w:r w:rsidR="00FC606F">
        <w:t xml:space="preserve"> </w:t>
      </w:r>
      <w:r w:rsidR="00AB2DCC">
        <w:t>this field of things to an organizing superstructure, even when they are diverse nearly without limit</w:t>
      </w:r>
      <w:r>
        <w:t>.</w:t>
      </w:r>
    </w:p>
    <w:p w14:paraId="04173B89" w14:textId="77777777" w:rsidR="00CD66AC" w:rsidRDefault="00CD66AC" w:rsidP="00E26EC4"/>
    <w:p w14:paraId="5C29F94B" w14:textId="596AFF32" w:rsidR="0009002C" w:rsidRPr="00251529" w:rsidRDefault="0009002C" w:rsidP="00E26EC4">
      <w:r w:rsidRPr="00251529">
        <w:t>Here are four</w:t>
      </w:r>
      <w:r w:rsidR="00AB2DCC">
        <w:t xml:space="preserve"> such projects.</w:t>
      </w:r>
    </w:p>
    <w:p w14:paraId="1F9967E8" w14:textId="5B33E228" w:rsidR="0080066E" w:rsidRPr="00251529" w:rsidRDefault="0080066E" w:rsidP="00E26EC4"/>
    <w:p w14:paraId="5FFDDFC1" w14:textId="0F412723" w:rsidR="00E01283" w:rsidRDefault="00E01283"/>
    <w:p w14:paraId="2D0D8011" w14:textId="77777777" w:rsidR="000D0C63" w:rsidRDefault="000D0C63" w:rsidP="000D0C63">
      <w:r>
        <w:t>_________</w:t>
      </w:r>
    </w:p>
    <w:p w14:paraId="5E6152F6" w14:textId="77777777" w:rsidR="005E1A92" w:rsidRDefault="005E1A92"/>
    <w:p w14:paraId="7FAB5E9D" w14:textId="38E79B41" w:rsidR="00FF24A0" w:rsidRDefault="00FF24A0" w:rsidP="006763E2">
      <w:pPr>
        <w:rPr>
          <w:i/>
        </w:rPr>
      </w:pPr>
    </w:p>
    <w:p w14:paraId="6D00268D" w14:textId="29662BED" w:rsidR="001351B7" w:rsidRDefault="00B117E5" w:rsidP="006763E2">
      <w:pPr>
        <w:rPr>
          <w:i/>
        </w:rPr>
      </w:pPr>
      <w:r>
        <w:rPr>
          <w:i/>
        </w:rPr>
        <w:t>The exhaustion of building material</w:t>
      </w:r>
      <w:r w:rsidR="00645B5C">
        <w:rPr>
          <w:i/>
        </w:rPr>
        <w:t>s</w:t>
      </w:r>
      <w:r>
        <w:rPr>
          <w:i/>
        </w:rPr>
        <w:t xml:space="preserve"> </w:t>
      </w:r>
      <w:r w:rsidR="00FF24A0">
        <w:rPr>
          <w:i/>
        </w:rPr>
        <w:t xml:space="preserve">leave </w:t>
      </w:r>
      <w:r w:rsidR="00FC6F99">
        <w:rPr>
          <w:i/>
        </w:rPr>
        <w:t xml:space="preserve">utility in doubt. What is here because it is necessary? </w:t>
      </w:r>
      <w:r w:rsidR="00645B5C">
        <w:rPr>
          <w:i/>
        </w:rPr>
        <w:t>Is this</w:t>
      </w:r>
      <w:r w:rsidR="00FC6F99">
        <w:rPr>
          <w:i/>
        </w:rPr>
        <w:t xml:space="preserve"> here because it is an accident or a prop?</w:t>
      </w:r>
      <w:r w:rsidR="000D0C63">
        <w:rPr>
          <w:i/>
        </w:rPr>
        <w:t xml:space="preserve"> With the help of this doubt, t</w:t>
      </w:r>
      <w:r w:rsidR="00FF24A0">
        <w:rPr>
          <w:i/>
        </w:rPr>
        <w:t xml:space="preserve">heater can become more real and reality more theatrical.  </w:t>
      </w:r>
    </w:p>
    <w:p w14:paraId="545682D0" w14:textId="77777777" w:rsidR="001351B7" w:rsidRDefault="001351B7" w:rsidP="006763E2">
      <w:pPr>
        <w:rPr>
          <w:i/>
        </w:rPr>
      </w:pPr>
    </w:p>
    <w:p w14:paraId="0E536B1B" w14:textId="77777777" w:rsidR="000D0C63" w:rsidRDefault="000D0C63" w:rsidP="000D0C63">
      <w:r>
        <w:t>_________</w:t>
      </w:r>
    </w:p>
    <w:p w14:paraId="7E06A11B" w14:textId="77777777" w:rsidR="00FF24A0" w:rsidRDefault="00FF24A0" w:rsidP="006763E2">
      <w:pPr>
        <w:rPr>
          <w:i/>
        </w:rPr>
      </w:pPr>
    </w:p>
    <w:p w14:paraId="56B881A8" w14:textId="2931C6C8" w:rsidR="000C4317" w:rsidRPr="003367F9" w:rsidRDefault="00FF24A0" w:rsidP="006763E2">
      <w:pPr>
        <w:rPr>
          <w:i/>
        </w:rPr>
      </w:pPr>
      <w:r w:rsidRPr="003367F9">
        <w:rPr>
          <w:i/>
        </w:rPr>
        <w:t xml:space="preserve">1. </w:t>
      </w:r>
      <w:r>
        <w:rPr>
          <w:i/>
        </w:rPr>
        <w:t>Ruptured</w:t>
      </w:r>
      <w:r w:rsidRPr="003367F9">
        <w:rPr>
          <w:i/>
        </w:rPr>
        <w:t xml:space="preserve"> Theater</w:t>
      </w:r>
      <w:r>
        <w:rPr>
          <w:i/>
        </w:rPr>
        <w:t xml:space="preserve">. </w:t>
      </w:r>
      <w:r w:rsidR="007C2CDD" w:rsidRPr="003367F9">
        <w:rPr>
          <w:i/>
        </w:rPr>
        <w:t>A stage with</w:t>
      </w:r>
      <w:r w:rsidR="00FB2B4C">
        <w:rPr>
          <w:i/>
        </w:rPr>
        <w:t xml:space="preserve"> a hole in it.</w:t>
      </w:r>
      <w:r w:rsidR="007C2CDD" w:rsidRPr="003367F9">
        <w:rPr>
          <w:i/>
        </w:rPr>
        <w:t xml:space="preserve"> </w:t>
      </w:r>
      <w:r w:rsidR="00FB2B4C">
        <w:rPr>
          <w:i/>
        </w:rPr>
        <w:t xml:space="preserve">Props and effect spill out. Actors are left with only patchy physical support for the illusions of their roles. </w:t>
      </w:r>
      <w:r w:rsidR="00645B5C">
        <w:rPr>
          <w:i/>
        </w:rPr>
        <w:t>M</w:t>
      </w:r>
      <w:r w:rsidR="00FB2B4C">
        <w:rPr>
          <w:i/>
        </w:rPr>
        <w:t>eanwhile</w:t>
      </w:r>
      <w:r w:rsidR="00645B5C">
        <w:rPr>
          <w:i/>
        </w:rPr>
        <w:t>, the audience</w:t>
      </w:r>
      <w:r w:rsidR="00FB2B4C">
        <w:rPr>
          <w:i/>
        </w:rPr>
        <w:t xml:space="preserve"> is salted with outspilling theatrical devices, clearly fake, but still carrying some of the enchantment of the stage.</w:t>
      </w:r>
      <w:r w:rsidR="00E07DD5" w:rsidRPr="003367F9">
        <w:rPr>
          <w:i/>
        </w:rPr>
        <w:t xml:space="preserve"> </w:t>
      </w:r>
    </w:p>
    <w:p w14:paraId="7F52DF25" w14:textId="77777777" w:rsidR="000C4317" w:rsidRDefault="000C4317" w:rsidP="006763E2"/>
    <w:p w14:paraId="29479BD5" w14:textId="11FE3D0D" w:rsidR="007066B4" w:rsidRDefault="00D634F4" w:rsidP="006763E2">
      <w:r>
        <w:rPr>
          <w:i/>
        </w:rPr>
        <w:t>Z</w:t>
      </w:r>
      <w:r w:rsidR="004C79B3">
        <w:rPr>
          <w:i/>
        </w:rPr>
        <w:t>wiefalt</w:t>
      </w:r>
      <w:r w:rsidR="00650BA2">
        <w:rPr>
          <w:i/>
        </w:rPr>
        <w:t>en Abbey Church, J.M. Fischer (A</w:t>
      </w:r>
      <w:r w:rsidR="004C79B3">
        <w:rPr>
          <w:i/>
        </w:rPr>
        <w:t>rchitect) and J.M. Feichtmayr (Stuccator), 1744-1765</w:t>
      </w:r>
      <w:r w:rsidR="002B3E42" w:rsidRPr="00111002">
        <w:rPr>
          <w:i/>
        </w:rPr>
        <w:t>.</w:t>
      </w:r>
      <w:r w:rsidR="002B3E42">
        <w:t xml:space="preserve"> </w:t>
      </w:r>
      <w:r w:rsidR="00740179">
        <w:t>In a niche o</w:t>
      </w:r>
      <w:r w:rsidR="002B3E42">
        <w:t xml:space="preserve">pposite the pulpit at </w:t>
      </w:r>
      <w:r w:rsidR="00FB2B4C">
        <w:t>Zwiefalten</w:t>
      </w:r>
      <w:r w:rsidR="002B3E42">
        <w:t xml:space="preserve">, the figure of </w:t>
      </w:r>
      <w:r w:rsidR="00FB2B4C">
        <w:t>Ezekiel</w:t>
      </w:r>
      <w:r w:rsidR="002B3E42">
        <w:t xml:space="preserve"> steps out from a small proscenium arch onto a promontory of </w:t>
      </w:r>
      <w:r w:rsidR="00740179">
        <w:t xml:space="preserve">plaster </w:t>
      </w:r>
      <w:r w:rsidR="002B3E42">
        <w:t xml:space="preserve">moss and flowers. Behind </w:t>
      </w:r>
      <w:r w:rsidR="00740179">
        <w:t xml:space="preserve">him </w:t>
      </w:r>
      <w:r w:rsidR="00F9123B">
        <w:t>is a lush scene loaded with all of the</w:t>
      </w:r>
      <w:r w:rsidR="00FB2B4C">
        <w:t xml:space="preserve"> objects </w:t>
      </w:r>
      <w:r w:rsidR="00645B5C">
        <w:t xml:space="preserve">to </w:t>
      </w:r>
      <w:r w:rsidR="00FB2B4C">
        <w:t xml:space="preserve">support the story of his </w:t>
      </w:r>
      <w:r w:rsidR="00740179">
        <w:t>canonization.</w:t>
      </w:r>
      <w:r w:rsidR="00F9123B">
        <w:t xml:space="preserve"> </w:t>
      </w:r>
      <w:r w:rsidR="008E0F7D">
        <w:t>These objects are the narrative props of the theater, but they are also the devices that generate its intangible and scenographic effects</w:t>
      </w:r>
      <w:r w:rsidR="0095341F">
        <w:t xml:space="preserve"> to create the sense of a world.</w:t>
      </w:r>
      <w:r w:rsidR="008E0F7D">
        <w:t xml:space="preserve"> </w:t>
      </w:r>
      <w:r w:rsidR="0095341F">
        <w:t>They are tinted by</w:t>
      </w:r>
      <w:r w:rsidR="008E0F7D">
        <w:t xml:space="preserve"> some leaf-filtered hazy light and sag</w:t>
      </w:r>
      <w:r w:rsidR="00516D21">
        <w:t xml:space="preserve"> </w:t>
      </w:r>
      <w:r w:rsidR="008E0F7D">
        <w:t xml:space="preserve">demonstratively under the force of some other world’s gravity. </w:t>
      </w:r>
      <w:r w:rsidR="00B43FF4">
        <w:t>The</w:t>
      </w:r>
      <w:r w:rsidR="00F9123B">
        <w:t xml:space="preserve"> fall of his foot, the hem of his trailing garments buffeted by </w:t>
      </w:r>
      <w:r w:rsidR="00E84D67">
        <w:t xml:space="preserve">a </w:t>
      </w:r>
      <w:r w:rsidR="00F9123B">
        <w:t>wind</w:t>
      </w:r>
      <w:r w:rsidR="00645B5C">
        <w:t>—</w:t>
      </w:r>
      <w:r w:rsidR="00F9123B">
        <w:t xml:space="preserve">all of these are </w:t>
      </w:r>
      <w:r w:rsidR="00B43FF4">
        <w:t>bolstered</w:t>
      </w:r>
      <w:r w:rsidR="00F9123B">
        <w:t xml:space="preserve"> by the illusionistic effects of the </w:t>
      </w:r>
      <w:r w:rsidR="004C79B3">
        <w:t xml:space="preserve">object in the </w:t>
      </w:r>
      <w:r w:rsidR="00F9123B">
        <w:t xml:space="preserve">theater from which he emerges. </w:t>
      </w:r>
      <w:r w:rsidR="00645B5C">
        <w:t>Yet</w:t>
      </w:r>
      <w:r w:rsidR="007066B4">
        <w:t xml:space="preserve"> the proscenium and stage are too small. Not only too small, but inverted, pushed out toward the audience on </w:t>
      </w:r>
      <w:r w:rsidR="0095341F">
        <w:t>a convex surface</w:t>
      </w:r>
      <w:r w:rsidR="007066B4">
        <w:t xml:space="preserve"> so that each niche is just small recessed vestibule in a larger ice-cube tray flexing outward to eject its contents. </w:t>
      </w:r>
    </w:p>
    <w:p w14:paraId="3B320AED" w14:textId="77777777" w:rsidR="007066B4" w:rsidRDefault="007066B4" w:rsidP="006763E2"/>
    <w:p w14:paraId="4F24878D" w14:textId="5A52A458" w:rsidR="007066B4" w:rsidRDefault="007066B4" w:rsidP="006763E2">
      <w:r>
        <w:t>Ezekiel</w:t>
      </w:r>
      <w:r w:rsidR="00F9123B">
        <w:t xml:space="preserve"> is stepping </w:t>
      </w:r>
      <w:r w:rsidR="00F9123B" w:rsidRPr="00E07DD5">
        <w:rPr>
          <w:i/>
        </w:rPr>
        <w:t>forward and out</w:t>
      </w:r>
      <w:r w:rsidR="00F9123B">
        <w:t xml:space="preserve"> from</w:t>
      </w:r>
      <w:r>
        <w:t xml:space="preserve"> this ruptured theater. His raised hand is not inside the scene that supports him, </w:t>
      </w:r>
      <w:r w:rsidR="00F9123B">
        <w:t>but floating free in the nave.</w:t>
      </w:r>
      <w:r w:rsidR="0095341F">
        <w:t xml:space="preserve"> He </w:t>
      </w:r>
      <w:r>
        <w:t>lead</w:t>
      </w:r>
      <w:r w:rsidR="0095341F">
        <w:t>s</w:t>
      </w:r>
      <w:r>
        <w:t xml:space="preserve"> a double life, partially inside a world that reaffirms </w:t>
      </w:r>
      <w:r w:rsidR="0095341F">
        <w:t xml:space="preserve">his </w:t>
      </w:r>
      <w:r>
        <w:t xml:space="preserve">significance, </w:t>
      </w:r>
      <w:r w:rsidR="00697387">
        <w:t>while</w:t>
      </w:r>
      <w:r>
        <w:t xml:space="preserve"> dangling out in another, denuded</w:t>
      </w:r>
      <w:r w:rsidR="00697387">
        <w:t xml:space="preserve"> and</w:t>
      </w:r>
      <w:r>
        <w:t xml:space="preserve"> subject to a different </w:t>
      </w:r>
      <w:r w:rsidR="007140F9">
        <w:t>set of conventions</w:t>
      </w:r>
      <w:r>
        <w:t xml:space="preserve">. </w:t>
      </w:r>
      <w:r w:rsidR="0095341F">
        <w:t>Ezekiel is half tchotchke.</w:t>
      </w:r>
      <w:r w:rsidR="00697387">
        <w:t xml:space="preserve"> </w:t>
      </w:r>
      <w:r w:rsidR="0095341F">
        <w:t xml:space="preserve">This may be a fall from his station as a saint, </w:t>
      </w:r>
      <w:r w:rsidR="007140F9">
        <w:t>but it is also an accrual of</w:t>
      </w:r>
      <w:r>
        <w:t xml:space="preserve"> </w:t>
      </w:r>
      <w:r w:rsidR="0095341F">
        <w:t xml:space="preserve">another form of credibility. </w:t>
      </w:r>
      <w:r>
        <w:t>Out of the theater</w:t>
      </w:r>
      <w:r w:rsidR="00697387">
        <w:t>,</w:t>
      </w:r>
      <w:r>
        <w:t xml:space="preserve"> </w:t>
      </w:r>
      <w:r w:rsidR="0095341F">
        <w:t>he</w:t>
      </w:r>
      <w:r>
        <w:t xml:space="preserve"> do</w:t>
      </w:r>
      <w:r w:rsidR="0095341F">
        <w:t>esn’t</w:t>
      </w:r>
      <w:r>
        <w:t xml:space="preserve"> require constant, exhausting reference back to symbolic content. </w:t>
      </w:r>
      <w:r w:rsidR="00697387">
        <w:t>Instead, h</w:t>
      </w:r>
      <w:r w:rsidR="0095341F">
        <w:t xml:space="preserve">e </w:t>
      </w:r>
      <w:r>
        <w:t>sit</w:t>
      </w:r>
      <w:r w:rsidR="0095341F">
        <w:t>s</w:t>
      </w:r>
      <w:r>
        <w:t xml:space="preserve"> on a shelf</w:t>
      </w:r>
      <w:r w:rsidR="007140F9">
        <w:t>, perhaps</w:t>
      </w:r>
      <w:r>
        <w:t xml:space="preserve"> get</w:t>
      </w:r>
      <w:r w:rsidR="0095341F">
        <w:t>s</w:t>
      </w:r>
      <w:r>
        <w:t xml:space="preserve"> moved for dusting</w:t>
      </w:r>
      <w:r w:rsidR="007140F9">
        <w:t xml:space="preserve">, </w:t>
      </w:r>
      <w:r>
        <w:t>and receive</w:t>
      </w:r>
      <w:r w:rsidR="0095341F">
        <w:t>s</w:t>
      </w:r>
      <w:r>
        <w:t xml:space="preserve"> fawnings over the beauty and skill of </w:t>
      </w:r>
      <w:r w:rsidR="0095341F">
        <w:t xml:space="preserve">his </w:t>
      </w:r>
      <w:r>
        <w:t>manufacture</w:t>
      </w:r>
      <w:r w:rsidR="0095341F">
        <w:t>.</w:t>
      </w:r>
      <w:r>
        <w:t xml:space="preserve"> </w:t>
      </w:r>
      <w:r w:rsidR="0095341F">
        <w:t>He becomes a</w:t>
      </w:r>
      <w:r>
        <w:t xml:space="preserve"> part of the way the audience arranges and appreciates </w:t>
      </w:r>
      <w:r w:rsidR="007140F9">
        <w:t xml:space="preserve">a domestic </w:t>
      </w:r>
      <w:r>
        <w:t>field</w:t>
      </w:r>
      <w:r w:rsidR="007140F9">
        <w:t>.</w:t>
      </w:r>
      <w:r>
        <w:t>.</w:t>
      </w:r>
    </w:p>
    <w:p w14:paraId="477106A9" w14:textId="77777777" w:rsidR="00B43FF4" w:rsidRDefault="00B43FF4" w:rsidP="006763E2"/>
    <w:p w14:paraId="56196473" w14:textId="775D88A3" w:rsidR="007066B4" w:rsidRDefault="0030406F" w:rsidP="006763E2">
      <w:r>
        <w:t>The audience changes, too</w:t>
      </w:r>
      <w:r w:rsidR="007066B4">
        <w:t xml:space="preserve">. </w:t>
      </w:r>
      <w:r>
        <w:t xml:space="preserve">The overspill of props from </w:t>
      </w:r>
      <w:r w:rsidR="00697387">
        <w:t xml:space="preserve">the </w:t>
      </w:r>
      <w:r>
        <w:t>ruptured theater</w:t>
      </w:r>
      <w:r w:rsidR="00697387">
        <w:t>—</w:t>
      </w:r>
      <w:r w:rsidR="007066B4">
        <w:t>foliage sludging in all direction</w:t>
      </w:r>
      <w:r>
        <w:t>s beneath Ezekiel’s feet</w:t>
      </w:r>
      <w:r w:rsidR="007066B4">
        <w:t>, clouds and rays spilling out at t</w:t>
      </w:r>
      <w:r>
        <w:t>he top and bottom of the altar</w:t>
      </w:r>
      <w:r w:rsidR="00697387">
        <w:t>—</w:t>
      </w:r>
      <w:r>
        <w:t xml:space="preserve">fall in the space where onlookers would normally sit undisturbed and removed from the scene. As they leave the scene, the props lose the quality of illusion they had while inside. They’re clearly fake. Less than fake, even, because as they make contact with the “real” outside the theater, they are </w:t>
      </w:r>
      <w:r w:rsidR="007140F9">
        <w:t xml:space="preserve">obviously </w:t>
      </w:r>
      <w:r>
        <w:t xml:space="preserve">base. The clouds are </w:t>
      </w:r>
      <w:r w:rsidR="007140F9">
        <w:t xml:space="preserve">just </w:t>
      </w:r>
      <w:r>
        <w:t xml:space="preserve">blobs of </w:t>
      </w:r>
      <w:r w:rsidR="00E84D67">
        <w:t>p</w:t>
      </w:r>
      <w:r>
        <w:t xml:space="preserve">laster </w:t>
      </w:r>
      <w:r w:rsidR="007140F9">
        <w:t xml:space="preserve">encrusted </w:t>
      </w:r>
      <w:r>
        <w:t xml:space="preserve">on the wall and the </w:t>
      </w:r>
      <w:r w:rsidR="00697387">
        <w:t>sun</w:t>
      </w:r>
      <w:r>
        <w:t xml:space="preserve">beams </w:t>
      </w:r>
      <w:r w:rsidR="00697387">
        <w:t xml:space="preserve">are merely </w:t>
      </w:r>
      <w:r>
        <w:t>a bundle of metal rods</w:t>
      </w:r>
      <w:r w:rsidR="007140F9">
        <w:t xml:space="preserve"> in gold ganache</w:t>
      </w:r>
      <w:r>
        <w:t xml:space="preserve">. </w:t>
      </w:r>
      <w:r w:rsidR="00697387">
        <w:t>The</w:t>
      </w:r>
      <w:r>
        <w:t xml:space="preserve"> implausible distance from the thing they are intended to represent, </w:t>
      </w:r>
      <w:r w:rsidR="007140F9">
        <w:t>though, re-injects these things with charm</w:t>
      </w:r>
      <w:r>
        <w:t xml:space="preserve">. </w:t>
      </w:r>
      <w:r w:rsidR="00C02D7D">
        <w:t xml:space="preserve">The feat of seeing clouds in a plaster crust enchants the world with theater underneath the abjection of its material, tugging </w:t>
      </w:r>
      <w:r w:rsidR="0095341F">
        <w:t xml:space="preserve">the </w:t>
      </w:r>
      <w:r w:rsidR="00C02D7D">
        <w:t xml:space="preserve">audience back toward </w:t>
      </w:r>
      <w:r w:rsidR="00697387">
        <w:t xml:space="preserve">a </w:t>
      </w:r>
      <w:r w:rsidR="00C02D7D">
        <w:t>grandiosity</w:t>
      </w:r>
      <w:r>
        <w:t>.</w:t>
      </w:r>
    </w:p>
    <w:p w14:paraId="272F6E90" w14:textId="77777777" w:rsidR="002B3E42" w:rsidRDefault="002B3E42" w:rsidP="006763E2"/>
    <w:p w14:paraId="06CD3AA1" w14:textId="77777777" w:rsidR="000D0C63" w:rsidRDefault="000D0C63" w:rsidP="000D0C63">
      <w:r>
        <w:t>_________</w:t>
      </w:r>
    </w:p>
    <w:p w14:paraId="6C116CB6" w14:textId="77777777" w:rsidR="00195D35" w:rsidRDefault="00195D35" w:rsidP="006763E2"/>
    <w:p w14:paraId="73846911" w14:textId="244AFA38" w:rsidR="00CB5101" w:rsidRPr="00CD260A" w:rsidRDefault="00FF24A0" w:rsidP="006763E2">
      <w:pPr>
        <w:rPr>
          <w:i/>
        </w:rPr>
      </w:pPr>
      <w:r>
        <w:rPr>
          <w:i/>
        </w:rPr>
        <w:t xml:space="preserve">The </w:t>
      </w:r>
      <w:r w:rsidR="000D0C63">
        <w:rPr>
          <w:i/>
        </w:rPr>
        <w:t xml:space="preserve">sense of </w:t>
      </w:r>
      <w:r w:rsidRPr="00CD260A">
        <w:t>Forever</w:t>
      </w:r>
      <w:r w:rsidR="00CD260A" w:rsidRPr="00CD260A">
        <w:t xml:space="preserve"> </w:t>
      </w:r>
      <w:r w:rsidRPr="00CD260A">
        <w:t>After’s</w:t>
      </w:r>
      <w:r>
        <w:rPr>
          <w:i/>
        </w:rPr>
        <w:t xml:space="preserve"> missing subject</w:t>
      </w:r>
      <w:r w:rsidR="008F0CFA">
        <w:rPr>
          <w:i/>
        </w:rPr>
        <w:t>—</w:t>
      </w:r>
      <w:r w:rsidR="00CD260A">
        <w:rPr>
          <w:i/>
        </w:rPr>
        <w:t xml:space="preserve">The Archivist </w:t>
      </w:r>
      <w:r>
        <w:rPr>
          <w:i/>
        </w:rPr>
        <w:t>who has left the scene in advance of our arrival</w:t>
      </w:r>
      <w:r w:rsidR="008F0CFA">
        <w:rPr>
          <w:i/>
        </w:rPr>
        <w:t>—</w:t>
      </w:r>
      <w:r w:rsidR="000D0C63">
        <w:rPr>
          <w:i/>
        </w:rPr>
        <w:t xml:space="preserve">need not be a nostalgia for something missing. Instead, objects can bear the anthropomorphized presence of that other, missing </w:t>
      </w:r>
      <w:r w:rsidR="00C77EC6">
        <w:rPr>
          <w:i/>
        </w:rPr>
        <w:t>intelligence,</w:t>
      </w:r>
      <w:r w:rsidR="000D0C63">
        <w:rPr>
          <w:i/>
        </w:rPr>
        <w:t xml:space="preserve"> as though we are joined by crowd of inanimate subjects.</w:t>
      </w:r>
      <w:r>
        <w:rPr>
          <w:i/>
        </w:rPr>
        <w:t xml:space="preserve"> </w:t>
      </w:r>
    </w:p>
    <w:p w14:paraId="39BFA132" w14:textId="77777777" w:rsidR="00195D35" w:rsidRDefault="00CB5101" w:rsidP="006763E2">
      <w:r>
        <w:t>_________</w:t>
      </w:r>
    </w:p>
    <w:p w14:paraId="0797C3EC" w14:textId="77777777" w:rsidR="00CB5101" w:rsidRDefault="00CB5101" w:rsidP="006763E2"/>
    <w:p w14:paraId="6443F685" w14:textId="57C93059" w:rsidR="000C4317" w:rsidRPr="00C77EC6" w:rsidRDefault="000E77A0" w:rsidP="006763E2">
      <w:pPr>
        <w:rPr>
          <w:i/>
        </w:rPr>
      </w:pPr>
      <w:r w:rsidRPr="00F132F4">
        <w:rPr>
          <w:i/>
        </w:rPr>
        <w:t>2</w:t>
      </w:r>
      <w:r w:rsidR="00693886" w:rsidRPr="00F132F4">
        <w:rPr>
          <w:i/>
        </w:rPr>
        <w:t xml:space="preserve">. </w:t>
      </w:r>
      <w:r w:rsidR="00C076B9" w:rsidRPr="00F132F4">
        <w:rPr>
          <w:i/>
        </w:rPr>
        <w:t>Animist Matter</w:t>
      </w:r>
      <w:r w:rsidR="006D268F" w:rsidRPr="00F132F4">
        <w:rPr>
          <w:i/>
        </w:rPr>
        <w:t>.</w:t>
      </w:r>
      <w:r w:rsidR="00B117E5">
        <w:rPr>
          <w:i/>
        </w:rPr>
        <w:t xml:space="preserve"> </w:t>
      </w:r>
      <w:r w:rsidR="00403370" w:rsidRPr="00F132F4">
        <w:rPr>
          <w:i/>
        </w:rPr>
        <w:t xml:space="preserve">A conjunction of the anthropomorphic error and base material. It works in two parts. First some little trick of </w:t>
      </w:r>
      <w:r w:rsidR="00FB31E6">
        <w:rPr>
          <w:i/>
        </w:rPr>
        <w:t>empathy</w:t>
      </w:r>
      <w:r w:rsidR="00585D3F">
        <w:rPr>
          <w:i/>
        </w:rPr>
        <w:t>—</w:t>
      </w:r>
      <w:r w:rsidR="00403370" w:rsidRPr="00FB31E6">
        <w:rPr>
          <w:i/>
        </w:rPr>
        <w:t>a baby’s face, a voluptuous curve</w:t>
      </w:r>
      <w:r w:rsidR="00585D3F">
        <w:rPr>
          <w:i/>
        </w:rPr>
        <w:t>—</w:t>
      </w:r>
      <w:r w:rsidR="00403370" w:rsidRPr="00FB31E6">
        <w:rPr>
          <w:i/>
        </w:rPr>
        <w:t>solicits the anthropomorphic error. Maybe the form of the thing intimates an inner, secret lif</w:t>
      </w:r>
      <w:r w:rsidR="00403370" w:rsidRPr="00516D21">
        <w:rPr>
          <w:i/>
        </w:rPr>
        <w:t>e, or maybe it has a way of coming to the hand that suggests the reciprocal touch of a body</w:t>
      </w:r>
      <w:r w:rsidR="00C77EC6">
        <w:rPr>
          <w:i/>
        </w:rPr>
        <w:t>. I</w:t>
      </w:r>
      <w:r w:rsidR="00403370" w:rsidRPr="00516D21">
        <w:rPr>
          <w:i/>
        </w:rPr>
        <w:t>n any case it’s a matter of convenienc</w:t>
      </w:r>
      <w:r w:rsidR="00CD260A">
        <w:rPr>
          <w:i/>
        </w:rPr>
        <w:t>e</w:t>
      </w:r>
      <w:r w:rsidR="00585D3F">
        <w:rPr>
          <w:i/>
        </w:rPr>
        <w:t>: i</w:t>
      </w:r>
      <w:r w:rsidR="00403370" w:rsidRPr="00516D21">
        <w:rPr>
          <w:i/>
        </w:rPr>
        <w:t>t’s</w:t>
      </w:r>
      <w:r w:rsidR="00CB5101" w:rsidRPr="00516D21">
        <w:rPr>
          <w:i/>
        </w:rPr>
        <w:t xml:space="preserve"> easier to </w:t>
      </w:r>
      <w:r w:rsidR="00B117E5">
        <w:rPr>
          <w:i/>
        </w:rPr>
        <w:t>accept a co-equal subject</w:t>
      </w:r>
      <w:r w:rsidR="00CB5101" w:rsidRPr="00FB31E6">
        <w:rPr>
          <w:i/>
        </w:rPr>
        <w:t xml:space="preserve"> tha</w:t>
      </w:r>
      <w:r w:rsidR="006C694B" w:rsidRPr="00F44B6A">
        <w:rPr>
          <w:i/>
        </w:rPr>
        <w:t>n</w:t>
      </w:r>
      <w:r w:rsidR="00CB5101" w:rsidRPr="00516D21">
        <w:rPr>
          <w:i/>
        </w:rPr>
        <w:t xml:space="preserve"> </w:t>
      </w:r>
      <w:r w:rsidR="00CD260A">
        <w:rPr>
          <w:i/>
        </w:rPr>
        <w:t>to vigilantly maintain the critical distance required to inhabit a world of mere objects.</w:t>
      </w:r>
      <w:r w:rsidR="00403370" w:rsidRPr="00516D21">
        <w:rPr>
          <w:i/>
        </w:rPr>
        <w:t xml:space="preserve"> </w:t>
      </w:r>
      <w:r w:rsidR="00585D3F">
        <w:rPr>
          <w:i/>
        </w:rPr>
        <w:t>Ye</w:t>
      </w:r>
      <w:r w:rsidR="00585D3F" w:rsidRPr="00516D21">
        <w:rPr>
          <w:i/>
        </w:rPr>
        <w:t xml:space="preserve">t </w:t>
      </w:r>
      <w:r w:rsidR="00403370" w:rsidRPr="00516D21">
        <w:rPr>
          <w:i/>
        </w:rPr>
        <w:t xml:space="preserve">once the error has been made, there is </w:t>
      </w:r>
      <w:r w:rsidR="00CD260A">
        <w:rPr>
          <w:i/>
        </w:rPr>
        <w:t>a</w:t>
      </w:r>
      <w:r w:rsidR="00403370" w:rsidRPr="00516D21">
        <w:rPr>
          <w:i/>
        </w:rPr>
        <w:t xml:space="preserve"> rush of paranoid possibility. Base material seems more lifelike, seething and squirming </w:t>
      </w:r>
      <w:r w:rsidR="00585D3F">
        <w:rPr>
          <w:i/>
        </w:rPr>
        <w:t xml:space="preserve">everywhere </w:t>
      </w:r>
      <w:r w:rsidR="00403370" w:rsidRPr="00516D21">
        <w:rPr>
          <w:i/>
        </w:rPr>
        <w:t xml:space="preserve">with possible animisms. And living things seem arrested, </w:t>
      </w:r>
      <w:r w:rsidR="00585D3F">
        <w:rPr>
          <w:i/>
        </w:rPr>
        <w:t>confined</w:t>
      </w:r>
      <w:r w:rsidR="00585D3F" w:rsidRPr="00516D21">
        <w:rPr>
          <w:i/>
        </w:rPr>
        <w:t xml:space="preserve"> </w:t>
      </w:r>
      <w:r w:rsidR="00403370" w:rsidRPr="00516D21">
        <w:rPr>
          <w:i/>
        </w:rPr>
        <w:t>in concrete and stucco. There is no controlling the seepage of audience into material and material into audience.</w:t>
      </w:r>
    </w:p>
    <w:p w14:paraId="1E553897" w14:textId="77777777" w:rsidR="00403370" w:rsidRDefault="00403370" w:rsidP="006763E2"/>
    <w:p w14:paraId="4668BE64" w14:textId="271368C2" w:rsidR="005E1A92" w:rsidRDefault="00DE6BB9" w:rsidP="006763E2">
      <w:r w:rsidRPr="0011437D">
        <w:rPr>
          <w:i/>
        </w:rPr>
        <w:t>Osterhofen, J.M. Fischer</w:t>
      </w:r>
      <w:r w:rsidR="004C79B3">
        <w:rPr>
          <w:i/>
        </w:rPr>
        <w:t xml:space="preserve"> (Architect)</w:t>
      </w:r>
      <w:r w:rsidRPr="0011437D">
        <w:rPr>
          <w:i/>
        </w:rPr>
        <w:t xml:space="preserve"> and the Asam Brothers </w:t>
      </w:r>
      <w:r w:rsidR="004C79B3">
        <w:rPr>
          <w:i/>
        </w:rPr>
        <w:t xml:space="preserve">(Stuccator and Frescoer), </w:t>
      </w:r>
      <w:r w:rsidR="00CE001C">
        <w:rPr>
          <w:i/>
        </w:rPr>
        <w:t>1727-1730</w:t>
      </w:r>
      <w:r>
        <w:t xml:space="preserve">. </w:t>
      </w:r>
      <w:r w:rsidR="00925BF2">
        <w:t xml:space="preserve">Adjacent to the pulpit </w:t>
      </w:r>
      <w:r w:rsidR="00BB0F1E">
        <w:t>at Osterhofen there are</w:t>
      </w:r>
      <w:r w:rsidR="00925BF2">
        <w:t xml:space="preserve"> the heads of two children with the body of a cloud. </w:t>
      </w:r>
      <w:r w:rsidR="00C77EC6">
        <w:t>L</w:t>
      </w:r>
      <w:r w:rsidR="00925BF2">
        <w:t>ike other fairy tale oddities</w:t>
      </w:r>
      <w:r w:rsidR="00585D3F">
        <w:t>,</w:t>
      </w:r>
      <w:r w:rsidR="00C77EC6">
        <w:t xml:space="preserve"> it is</w:t>
      </w:r>
      <w:r w:rsidR="00925BF2">
        <w:t xml:space="preserve"> just a concatenation of familiar things into an unfamiliar whole</w:t>
      </w:r>
      <w:r w:rsidR="00585D3F">
        <w:t>—</w:t>
      </w:r>
      <w:r w:rsidR="00925BF2">
        <w:t xml:space="preserve">more suggestive of </w:t>
      </w:r>
      <w:r w:rsidR="000639DC">
        <w:t xml:space="preserve">the </w:t>
      </w:r>
      <w:r w:rsidR="00925BF2">
        <w:t>scale of possible combinations than a disturbance of anything fundamental known about clouds or about children in advance of their combination. The act of combination</w:t>
      </w:r>
      <w:r w:rsidR="00EC1BC6">
        <w:t>—</w:t>
      </w:r>
      <w:r w:rsidR="00925BF2">
        <w:t xml:space="preserve">the anticipation of it being </w:t>
      </w:r>
      <w:r w:rsidR="00EC1BC6">
        <w:t>repetitious—</w:t>
      </w:r>
      <w:r w:rsidR="00925BF2">
        <w:t>supersedes any disturbance that might attach to this particular instance of unfamiliar pairings.</w:t>
      </w:r>
      <w:r w:rsidR="00B308F1">
        <w:t xml:space="preserve"> </w:t>
      </w:r>
      <w:r w:rsidR="00CD260A">
        <w:t>But over and against the arbitrariness of a mere accident of combinatorics, head and cloud are reciprocally entangled</w:t>
      </w:r>
      <w:r w:rsidR="00C77EC6">
        <w:t>. T</w:t>
      </w:r>
      <w:r w:rsidR="00B308F1">
        <w:t>he fat infant head atop the cloud</w:t>
      </w:r>
      <w:r w:rsidR="00C77EC6">
        <w:t xml:space="preserve"> arches</w:t>
      </w:r>
      <w:r w:rsidR="00B308F1">
        <w:t xml:space="preserve"> back, head bearing up</w:t>
      </w:r>
      <w:r w:rsidR="00C77EC6">
        <w:t>, and the</w:t>
      </w:r>
      <w:r w:rsidR="00B308F1">
        <w:t xml:space="preserve"> arch of the throat is transmitted to</w:t>
      </w:r>
      <w:r w:rsidR="001351B7">
        <w:t xml:space="preserve"> the</w:t>
      </w:r>
      <w:r w:rsidR="00B308F1">
        <w:t xml:space="preserve"> posture of the cloud cantilevering away from the wall</w:t>
      </w:r>
      <w:r w:rsidR="00C77EC6">
        <w:t>. The cloud</w:t>
      </w:r>
      <w:r w:rsidR="00B308F1">
        <w:t xml:space="preserve"> arches too, </w:t>
      </w:r>
      <w:r w:rsidR="00C77EC6">
        <w:t xml:space="preserve">not just </w:t>
      </w:r>
      <w:r w:rsidR="00B308F1">
        <w:t>supporting</w:t>
      </w:r>
      <w:r w:rsidR="002405D7">
        <w:t xml:space="preserve"> the head</w:t>
      </w:r>
      <w:r w:rsidR="00B308F1">
        <w:t xml:space="preserve">  from below</w:t>
      </w:r>
      <w:r w:rsidR="00EC1BC6">
        <w:t>,</w:t>
      </w:r>
      <w:r w:rsidR="00B308F1">
        <w:t xml:space="preserve"> </w:t>
      </w:r>
      <w:r w:rsidR="00C77EC6">
        <w:t>but initiating the whole</w:t>
      </w:r>
      <w:r w:rsidR="00B308F1">
        <w:t xml:space="preserve"> </w:t>
      </w:r>
      <w:r w:rsidR="00C77EC6">
        <w:t>posture</w:t>
      </w:r>
      <w:r w:rsidR="00B308F1">
        <w:t xml:space="preserve">. The second head works this way too, </w:t>
      </w:r>
      <w:r w:rsidR="00667AE2">
        <w:t xml:space="preserve">with a </w:t>
      </w:r>
      <w:r w:rsidR="00B308F1">
        <w:t>mad gleam in the eyes, turning slightly left,</w:t>
      </w:r>
      <w:r w:rsidR="00667AE2">
        <w:t xml:space="preserve"> to be</w:t>
      </w:r>
      <w:r w:rsidR="00B308F1">
        <w:t xml:space="preserve"> received and supported by the bulge and twist of the cloud</w:t>
      </w:r>
      <w:r w:rsidR="00667AE2">
        <w:t>,</w:t>
      </w:r>
      <w:r w:rsidR="00B308F1">
        <w:t xml:space="preserve"> just like its brother. </w:t>
      </w:r>
    </w:p>
    <w:p w14:paraId="3B5CCB62" w14:textId="77777777" w:rsidR="005E1A92" w:rsidRDefault="005E1A92" w:rsidP="006763E2"/>
    <w:p w14:paraId="71F34C42" w14:textId="651B8195" w:rsidR="00693886" w:rsidRDefault="002405D7" w:rsidP="006763E2">
      <w:r>
        <w:t xml:space="preserve">Working in tandem with the catalog of accidental pairings, </w:t>
      </w:r>
      <w:r w:rsidR="00FC44E0">
        <w:t xml:space="preserve">this is </w:t>
      </w:r>
      <w:r w:rsidR="00B308F1">
        <w:t>a double transmission of properties</w:t>
      </w:r>
      <w:r w:rsidR="00520AE8">
        <w:t xml:space="preserve"> between the animate and inanimate</w:t>
      </w:r>
      <w:r w:rsidR="00B308F1">
        <w:t>.</w:t>
      </w:r>
      <w:r w:rsidR="00520AE8">
        <w:t xml:space="preserve"> The arch of the first child’s neck is written into the base material of the cloud. </w:t>
      </w:r>
      <w:r w:rsidR="00C77EC6">
        <w:t xml:space="preserve">And </w:t>
      </w:r>
      <w:r w:rsidR="00520AE8">
        <w:t>the lean</w:t>
      </w:r>
      <w:r w:rsidR="00FC44E0">
        <w:t>ing</w:t>
      </w:r>
      <w:r w:rsidR="00520AE8">
        <w:t xml:space="preserve"> of the cloud away from the wall is written into the head. </w:t>
      </w:r>
      <w:r w:rsidR="00FC44E0">
        <w:t>It is impossible a</w:t>
      </w:r>
      <w:r w:rsidR="00520AE8">
        <w:t xml:space="preserve">fter this recognition to </w:t>
      </w:r>
      <w:r w:rsidR="00C77EC6">
        <w:t xml:space="preserve">separate </w:t>
      </w:r>
      <w:r w:rsidR="00693886">
        <w:t>inert material from animate figure</w:t>
      </w:r>
      <w:r w:rsidR="00520AE8">
        <w:t>.</w:t>
      </w:r>
      <w:r w:rsidR="00BB0F1E">
        <w:t xml:space="preserve"> </w:t>
      </w:r>
      <w:r w:rsidR="00693886">
        <w:t xml:space="preserve">Matter becomes animist, </w:t>
      </w:r>
      <w:r w:rsidR="00C77EC6">
        <w:t xml:space="preserve">full of </w:t>
      </w:r>
      <w:r w:rsidR="00693886">
        <w:t xml:space="preserve">motives and postures that did not </w:t>
      </w:r>
      <w:r w:rsidR="00FC44E0">
        <w:t xml:space="preserve">previously </w:t>
      </w:r>
      <w:r w:rsidR="00693886">
        <w:t xml:space="preserve">belong to it. Animate figures acquire the </w:t>
      </w:r>
      <w:r w:rsidR="00FC44E0">
        <w:t xml:space="preserve">material </w:t>
      </w:r>
      <w:r w:rsidR="00693886">
        <w:t>cast</w:t>
      </w:r>
      <w:r>
        <w:t>—</w:t>
      </w:r>
      <w:r w:rsidR="00C77EC6">
        <w:t xml:space="preserve"> weighted down and semi-crystalized</w:t>
      </w:r>
      <w:r w:rsidR="00693886">
        <w:t>.</w:t>
      </w:r>
    </w:p>
    <w:p w14:paraId="1DC18221" w14:textId="77777777" w:rsidR="00693886" w:rsidRDefault="00693886" w:rsidP="006763E2"/>
    <w:p w14:paraId="090537F3" w14:textId="77777777" w:rsidR="000D0C63" w:rsidRDefault="000D0C63" w:rsidP="000D0C63">
      <w:r>
        <w:t>_________</w:t>
      </w:r>
    </w:p>
    <w:p w14:paraId="2840263E" w14:textId="77777777" w:rsidR="000D0C63" w:rsidRDefault="000D0C63" w:rsidP="006763E2"/>
    <w:p w14:paraId="08EFEDBB" w14:textId="3A375E0C" w:rsidR="000D0C63" w:rsidRPr="00F44B6A" w:rsidRDefault="00B538C2" w:rsidP="006763E2">
      <w:pPr>
        <w:rPr>
          <w:i/>
        </w:rPr>
      </w:pPr>
      <w:r w:rsidRPr="00F44B6A">
        <w:rPr>
          <w:i/>
        </w:rPr>
        <w:t xml:space="preserve">Because new things are no longer possible, projects in the </w:t>
      </w:r>
      <w:r w:rsidRPr="002405D7">
        <w:t>Forever</w:t>
      </w:r>
      <w:r w:rsidR="002405D7" w:rsidRPr="002405D7">
        <w:t xml:space="preserve"> </w:t>
      </w:r>
      <w:r w:rsidRPr="002405D7">
        <w:t>After</w:t>
      </w:r>
      <w:r w:rsidRPr="00F44B6A">
        <w:rPr>
          <w:i/>
        </w:rPr>
        <w:t xml:space="preserve"> turn attention to the effects of things and their arrangements.</w:t>
      </w:r>
    </w:p>
    <w:p w14:paraId="7F99AEAA" w14:textId="77777777" w:rsidR="00B538C2" w:rsidRDefault="00B538C2" w:rsidP="006763E2"/>
    <w:p w14:paraId="777FE3DD" w14:textId="77777777" w:rsidR="000D0C63" w:rsidRDefault="000D0C63" w:rsidP="000D0C63">
      <w:r>
        <w:t>_________</w:t>
      </w:r>
    </w:p>
    <w:p w14:paraId="29093BAA" w14:textId="77777777" w:rsidR="00925BF2" w:rsidRDefault="00925BF2" w:rsidP="006763E2"/>
    <w:p w14:paraId="6242A60C" w14:textId="77777777" w:rsidR="00DE6BB9" w:rsidRDefault="00DE6BB9" w:rsidP="006763E2"/>
    <w:p w14:paraId="31E90A87" w14:textId="44C00F21" w:rsidR="000C4317" w:rsidRPr="005130CA" w:rsidRDefault="000E77A0" w:rsidP="006763E2">
      <w:pPr>
        <w:rPr>
          <w:i/>
        </w:rPr>
      </w:pPr>
      <w:r w:rsidRPr="005130CA">
        <w:rPr>
          <w:i/>
        </w:rPr>
        <w:t>3</w:t>
      </w:r>
      <w:r w:rsidR="00DE6BB9" w:rsidRPr="005130CA">
        <w:rPr>
          <w:i/>
        </w:rPr>
        <w:t xml:space="preserve">. </w:t>
      </w:r>
      <w:r w:rsidR="00641DB6" w:rsidRPr="005130CA">
        <w:rPr>
          <w:i/>
        </w:rPr>
        <w:t>Thing-Niche</w:t>
      </w:r>
      <w:r w:rsidR="00F82DE2" w:rsidRPr="005130CA">
        <w:rPr>
          <w:i/>
        </w:rPr>
        <w:t>.</w:t>
      </w:r>
      <w:r w:rsidR="005130CA" w:rsidRPr="005130CA">
        <w:rPr>
          <w:i/>
        </w:rPr>
        <w:t xml:space="preserve"> A</w:t>
      </w:r>
      <w:r w:rsidR="00641DB6" w:rsidRPr="005130CA">
        <w:rPr>
          <w:i/>
        </w:rPr>
        <w:t>djacent to things</w:t>
      </w:r>
      <w:r w:rsidR="006F3F67">
        <w:rPr>
          <w:i/>
        </w:rPr>
        <w:t>—</w:t>
      </w:r>
      <w:r w:rsidR="00641DB6" w:rsidRPr="005130CA">
        <w:rPr>
          <w:i/>
        </w:rPr>
        <w:t>the vacancies between and beside them</w:t>
      </w:r>
      <w:r w:rsidR="006F3F67">
        <w:rPr>
          <w:i/>
        </w:rPr>
        <w:t>—</w:t>
      </w:r>
      <w:r w:rsidR="00641DB6" w:rsidRPr="005130CA">
        <w:rPr>
          <w:i/>
        </w:rPr>
        <w:t xml:space="preserve">are the niches where people go. </w:t>
      </w:r>
      <w:r w:rsidR="005130CA" w:rsidRPr="005130CA">
        <w:rPr>
          <w:i/>
        </w:rPr>
        <w:t xml:space="preserve">If </w:t>
      </w:r>
      <w:r w:rsidR="00DA5CA2" w:rsidRPr="005130CA">
        <w:rPr>
          <w:i/>
        </w:rPr>
        <w:t xml:space="preserve">a-priori </w:t>
      </w:r>
      <w:r w:rsidR="005130CA" w:rsidRPr="005130CA">
        <w:rPr>
          <w:i/>
        </w:rPr>
        <w:t>space is</w:t>
      </w:r>
      <w:r w:rsidR="00DA5CA2">
        <w:rPr>
          <w:i/>
        </w:rPr>
        <w:t xml:space="preserve"> </w:t>
      </w:r>
      <w:r w:rsidR="002405D7">
        <w:rPr>
          <w:i/>
        </w:rPr>
        <w:t>bounded with</w:t>
      </w:r>
      <w:r w:rsidR="002405D7" w:rsidRPr="005130CA">
        <w:rPr>
          <w:i/>
        </w:rPr>
        <w:t xml:space="preserve"> </w:t>
      </w:r>
      <w:r w:rsidR="005130CA" w:rsidRPr="005130CA">
        <w:rPr>
          <w:i/>
        </w:rPr>
        <w:t>walls, drop ceilings, and windows cut</w:t>
      </w:r>
      <w:r w:rsidR="00C77EC6">
        <w:rPr>
          <w:i/>
        </w:rPr>
        <w:t xml:space="preserve"> to fit</w:t>
      </w:r>
      <w:r w:rsidR="005130CA" w:rsidRPr="005130CA">
        <w:rPr>
          <w:i/>
        </w:rPr>
        <w:t>, this is the opposite conception: things precede any notion of space. There are qualitative differences between the two kinds of inhabitation. In the first, everything is fit to your needs, or at least should be. Good rooms are formed by the proper subordination of things to your purpose. In the second, things are more obtrusive. To inhabit a thing-niche is to be a thing-neighbor</w:t>
      </w:r>
      <w:r w:rsidR="00C77EC6">
        <w:rPr>
          <w:i/>
        </w:rPr>
        <w:t>.</w:t>
      </w:r>
    </w:p>
    <w:p w14:paraId="5445B3A9" w14:textId="77777777" w:rsidR="00DE6BB9" w:rsidRDefault="00DE6BB9" w:rsidP="006763E2"/>
    <w:p w14:paraId="110A3356" w14:textId="77C0AD29" w:rsidR="00537C3F" w:rsidRDefault="00DE6BB9" w:rsidP="006763E2">
      <w:r w:rsidRPr="001B3781">
        <w:rPr>
          <w:i/>
        </w:rPr>
        <w:t>Asamkirche (Saint Johann Nepomuk in Munich),</w:t>
      </w:r>
      <w:r w:rsidR="00176832" w:rsidRPr="001B3781">
        <w:rPr>
          <w:i/>
        </w:rPr>
        <w:t xml:space="preserve"> The Asam Brothers,</w:t>
      </w:r>
      <w:r w:rsidRPr="001B3781">
        <w:rPr>
          <w:i/>
        </w:rPr>
        <w:t xml:space="preserve"> </w:t>
      </w:r>
      <w:r w:rsidR="00CE001C">
        <w:rPr>
          <w:i/>
        </w:rPr>
        <w:t>1731-1746</w:t>
      </w:r>
      <w:r w:rsidR="00176832" w:rsidRPr="001B3781">
        <w:rPr>
          <w:i/>
        </w:rPr>
        <w:t>.</w:t>
      </w:r>
      <w:r w:rsidR="00176832">
        <w:t xml:space="preserve"> </w:t>
      </w:r>
      <w:r w:rsidR="00481A38">
        <w:t>The pulpit at the Asamkirche begs a question</w:t>
      </w:r>
      <w:r w:rsidR="00503DAD">
        <w:t xml:space="preserve"> of composition and assembly. There is a wall in the sense that it is not possible to walk through the solid surface of gray scaloglia</w:t>
      </w:r>
      <w:r w:rsidR="00C77EC6">
        <w:t>,</w:t>
      </w:r>
      <w:r w:rsidR="00503DAD">
        <w:t xml:space="preserve"> but </w:t>
      </w:r>
      <w:r w:rsidR="00C77EC6">
        <w:t xml:space="preserve">it isn’t </w:t>
      </w:r>
      <w:r w:rsidR="00DA5CA2">
        <w:t xml:space="preserve">typical of </w:t>
      </w:r>
      <w:r w:rsidR="00C77EC6">
        <w:t>the way walls are usually made</w:t>
      </w:r>
      <w:r w:rsidR="00503DAD">
        <w:t xml:space="preserve">. </w:t>
      </w:r>
      <w:r w:rsidR="00C77EC6">
        <w:t xml:space="preserve">Instead of a vertical surface supported </w:t>
      </w:r>
      <w:r w:rsidR="00DA5CA2">
        <w:t xml:space="preserve">by a </w:t>
      </w:r>
      <w:r w:rsidR="00C77EC6">
        <w:t>structure from behind, the wall has to be described as a series of episodes between things.</w:t>
      </w:r>
      <w:r w:rsidR="00503DAD">
        <w:t xml:space="preserve"> </w:t>
      </w:r>
      <w:r w:rsidR="00C77EC6">
        <w:t xml:space="preserve">First, </w:t>
      </w:r>
      <w:r w:rsidR="00503DAD">
        <w:t>the pulpit is lodged between two pink pilasters</w:t>
      </w:r>
      <w:r w:rsidR="00DA5CA2">
        <w:t xml:space="preserve">, in which there are two additional pilasters of grey scaglolia </w:t>
      </w:r>
      <w:r w:rsidR="0080529E">
        <w:t xml:space="preserve">with </w:t>
      </w:r>
      <w:r w:rsidR="00CE001C">
        <w:t>concave edges</w:t>
      </w:r>
      <w:r w:rsidR="00DA5CA2">
        <w:t xml:space="preserve"> nested slightly inside</w:t>
      </w:r>
      <w:r w:rsidR="00CE001C">
        <w:t>. An arch tops</w:t>
      </w:r>
      <w:r w:rsidR="0080529E">
        <w:t xml:space="preserve"> th</w:t>
      </w:r>
      <w:r w:rsidR="00DA5CA2">
        <w:t>is composition</w:t>
      </w:r>
      <w:r w:rsidR="0080529E">
        <w:t xml:space="preserve">, although it too has a concave outer edge, as though the concave surface could continue back into </w:t>
      </w:r>
      <w:r w:rsidR="00DA5CA2">
        <w:t xml:space="preserve">its </w:t>
      </w:r>
      <w:r w:rsidR="0080529E">
        <w:t xml:space="preserve">recess and </w:t>
      </w:r>
      <w:r w:rsidR="00C77EC6">
        <w:t>make a small stage</w:t>
      </w:r>
      <w:r w:rsidR="0080529E">
        <w:t xml:space="preserve">. The objects </w:t>
      </w:r>
      <w:r w:rsidR="00C77EC6">
        <w:t>in this</w:t>
      </w:r>
      <w:r w:rsidR="0080529E">
        <w:t xml:space="preserve"> tiny theater</w:t>
      </w:r>
      <w:r w:rsidR="00DA5CA2">
        <w:t xml:space="preserve"> </w:t>
      </w:r>
      <w:r w:rsidR="002405D7">
        <w:t xml:space="preserve">though, are not the focus of attention but are instead a further set of brackets and gateways: </w:t>
      </w:r>
      <w:r w:rsidR="0080529E">
        <w:t>more pilasters, and set within them, a door. The three sets of pilasters form a repeating series that moves further back as it decreases in scale</w:t>
      </w:r>
      <w:r w:rsidR="00DA5CA2">
        <w:t xml:space="preserve">, which </w:t>
      </w:r>
      <w:r w:rsidR="0080529E">
        <w:t xml:space="preserve">presumably could do so </w:t>
      </w:r>
      <w:r w:rsidR="0080529E" w:rsidRPr="00537C3F">
        <w:rPr>
          <w:i/>
        </w:rPr>
        <w:t xml:space="preserve">ad </w:t>
      </w:r>
      <w:r w:rsidR="00537C3F" w:rsidRPr="00537C3F">
        <w:rPr>
          <w:i/>
        </w:rPr>
        <w:t>infinitum</w:t>
      </w:r>
      <w:r w:rsidR="0080529E">
        <w:t xml:space="preserve">, continuing </w:t>
      </w:r>
      <w:r w:rsidR="00D814E1">
        <w:t xml:space="preserve">until </w:t>
      </w:r>
      <w:r w:rsidR="0080529E">
        <w:t>out of view</w:t>
      </w:r>
      <w:r w:rsidR="00DA5CA2">
        <w:t>.</w:t>
      </w:r>
      <w:r w:rsidR="0080529E">
        <w:t xml:space="preserve"> </w:t>
      </w:r>
      <w:r w:rsidR="00DA5CA2">
        <w:t>T</w:t>
      </w:r>
      <w:r w:rsidR="0080529E">
        <w:t xml:space="preserve">his series </w:t>
      </w:r>
      <w:r w:rsidR="00537C3F">
        <w:t xml:space="preserve">is encapsulated inside a niche, perversely set inside the first order of pilasters. </w:t>
      </w:r>
      <w:r w:rsidR="00D637D3">
        <w:t xml:space="preserve">Are the pilasters in or out of the niche? Does the door at the back go somewhere, or does it </w:t>
      </w:r>
      <w:r w:rsidR="00C77EC6">
        <w:t>just</w:t>
      </w:r>
      <w:r w:rsidR="008F180C">
        <w:t xml:space="preserve"> provide access to some further recess of the same vitrine</w:t>
      </w:r>
      <w:r w:rsidR="00D637D3">
        <w:t>?</w:t>
      </w:r>
    </w:p>
    <w:p w14:paraId="4F603505" w14:textId="77777777" w:rsidR="00503DAD" w:rsidRDefault="0080529E" w:rsidP="006763E2">
      <w:r>
        <w:t xml:space="preserve">  </w:t>
      </w:r>
    </w:p>
    <w:p w14:paraId="38DEE54C" w14:textId="6053DEE4" w:rsidR="008501CC" w:rsidRDefault="00D814E1" w:rsidP="006763E2">
      <w:r>
        <w:t>T</w:t>
      </w:r>
      <w:r w:rsidR="00537C3F">
        <w:t>hese are not the only constituent parts of the wall</w:t>
      </w:r>
      <w:r w:rsidR="00D637D3">
        <w:t>.</w:t>
      </w:r>
      <w:r w:rsidR="00537C3F">
        <w:t xml:space="preserve"> </w:t>
      </w:r>
      <w:r w:rsidR="00D637D3">
        <w:t>To account for the rest,</w:t>
      </w:r>
      <w:r w:rsidR="0080529E">
        <w:t xml:space="preserve"> the m</w:t>
      </w:r>
      <w:r w:rsidR="0023458A">
        <w:t>ode of observation has to shift from the real</w:t>
      </w:r>
      <w:r>
        <w:t>—</w:t>
      </w:r>
      <w:r w:rsidR="0023458A">
        <w:t>or at least measurable</w:t>
      </w:r>
      <w:r>
        <w:t>—</w:t>
      </w:r>
      <w:r w:rsidR="0023458A">
        <w:t xml:space="preserve">to the </w:t>
      </w:r>
      <w:r w:rsidR="002405D7">
        <w:t>subjective and empathetic</w:t>
      </w:r>
      <w:r w:rsidR="0023458A">
        <w:t>. Four figures protrude from the corners where</w:t>
      </w:r>
      <w:r>
        <w:t xml:space="preserve"> the</w:t>
      </w:r>
      <w:r w:rsidR="0023458A">
        <w:t xml:space="preserve"> pulpit is fixed to the wall</w:t>
      </w:r>
      <w:r w:rsidR="00D637D3">
        <w:t>. They are</w:t>
      </w:r>
      <w:r w:rsidR="0023458A">
        <w:t xml:space="preserve"> squeezed through some gap</w:t>
      </w:r>
      <w:r w:rsidR="00D637D3">
        <w:t xml:space="preserve"> with</w:t>
      </w:r>
      <w:r w:rsidR="0023458A">
        <w:t xml:space="preserve"> visible heads poking out</w:t>
      </w:r>
      <w:r w:rsidR="00D637D3">
        <w:t xml:space="preserve"> and</w:t>
      </w:r>
      <w:r w:rsidR="0023458A">
        <w:t xml:space="preserve"> bodies</w:t>
      </w:r>
      <w:r w:rsidR="00D637D3">
        <w:t xml:space="preserve"> presumably</w:t>
      </w:r>
      <w:r w:rsidR="0023458A">
        <w:t xml:space="preserve"> behind. The dimensions of these spaces can be inferred from the expressions on the faces of each: the </w:t>
      </w:r>
      <w:r>
        <w:t xml:space="preserve">serene </w:t>
      </w:r>
      <w:r w:rsidR="0023458A">
        <w:t xml:space="preserve">maid floats out from some roomy aerie; </w:t>
      </w:r>
      <w:r>
        <w:t xml:space="preserve">the </w:t>
      </w:r>
      <w:r w:rsidR="002405D7">
        <w:t xml:space="preserve">agonized </w:t>
      </w:r>
      <w:r w:rsidR="0023458A">
        <w:t>swan is crushed between solids</w:t>
      </w:r>
      <w:r w:rsidR="002405D7">
        <w:t>;</w:t>
      </w:r>
      <w:r>
        <w:t xml:space="preserve"> </w:t>
      </w:r>
      <w:r w:rsidR="0023458A">
        <w:t xml:space="preserve">the stolid ox feels the press of some physical weight </w:t>
      </w:r>
      <w:r w:rsidR="008501CC">
        <w:t xml:space="preserve">but has enough room to survive; the </w:t>
      </w:r>
      <w:r w:rsidR="002405D7">
        <w:t>blasé</w:t>
      </w:r>
      <w:r>
        <w:t xml:space="preserve"> </w:t>
      </w:r>
      <w:r w:rsidR="008501CC">
        <w:t>lion</w:t>
      </w:r>
      <w:r>
        <w:t xml:space="preserve"> fixes its </w:t>
      </w:r>
      <w:r w:rsidR="008501CC">
        <w:t>stare on something in the distance</w:t>
      </w:r>
      <w:r w:rsidR="00950EAE">
        <w:t>, spatially equivocal.</w:t>
      </w:r>
      <w:r w:rsidR="008501CC">
        <w:t xml:space="preserve"> </w:t>
      </w:r>
    </w:p>
    <w:p w14:paraId="5A0F5E56" w14:textId="77777777" w:rsidR="008501CC" w:rsidRDefault="008501CC" w:rsidP="006763E2"/>
    <w:p w14:paraId="1AA2FF42" w14:textId="2D7EB84E" w:rsidR="000C4317" w:rsidRDefault="00D637D3" w:rsidP="006763E2">
      <w:r>
        <w:t>What to make of all this?</w:t>
      </w:r>
      <w:r w:rsidR="008501CC">
        <w:t xml:space="preserve"> First, the wall is an assemblage of things, each discrete, nameable, and separable from its neighbors.</w:t>
      </w:r>
      <w:r w:rsidR="002E5C7D">
        <w:t xml:space="preserve"> Second, each thing in the assemblage produces a gap</w:t>
      </w:r>
      <w:r w:rsidR="00D814E1">
        <w:t>,</w:t>
      </w:r>
      <w:r w:rsidR="002E5C7D">
        <w:t xml:space="preserve"> either </w:t>
      </w:r>
      <w:r w:rsidR="00950EAE">
        <w:t>by formal or subjective means</w:t>
      </w:r>
      <w:r w:rsidR="002E5C7D">
        <w:t xml:space="preserve">, and these potentially occupiable regions </w:t>
      </w:r>
      <w:r w:rsidR="00950EAE">
        <w:t>propagate</w:t>
      </w:r>
      <w:r w:rsidR="00950EAE">
        <w:t xml:space="preserve"> </w:t>
      </w:r>
      <w:r w:rsidR="002E5C7D">
        <w:t xml:space="preserve">indefinitely </w:t>
      </w:r>
      <w:r w:rsidR="00950EAE">
        <w:t>inward from</w:t>
      </w:r>
      <w:r w:rsidR="00950EAE">
        <w:t xml:space="preserve"> </w:t>
      </w:r>
      <w:r w:rsidR="002E5C7D">
        <w:t>the surface</w:t>
      </w:r>
      <w:r w:rsidR="008501CC">
        <w:t xml:space="preserve">. It is not a wall in the sense of determining the absolute limit of the church interior. It is simply a sufficiently dense episode in </w:t>
      </w:r>
      <w:r>
        <w:t xml:space="preserve">a </w:t>
      </w:r>
      <w:r w:rsidR="008501CC">
        <w:t>collection of artifacts</w:t>
      </w:r>
      <w:r>
        <w:t>.</w:t>
      </w:r>
      <w:r w:rsidR="008501CC">
        <w:t xml:space="preserve"> In this view </w:t>
      </w:r>
      <w:r w:rsidR="000C4317">
        <w:t>the door is not a portal to another space but a surface that will be encountered on its reverse as an unadorned wooden panel, just as it is on the front</w:t>
      </w:r>
      <w:r w:rsidR="00D93432">
        <w:t>, like the recto-verso of a coin</w:t>
      </w:r>
      <w:r w:rsidR="000C4317">
        <w:t xml:space="preserve">. </w:t>
      </w:r>
    </w:p>
    <w:p w14:paraId="7A273DAC" w14:textId="77777777" w:rsidR="000C4317" w:rsidRDefault="000C4317" w:rsidP="006763E2">
      <w:r>
        <w:t xml:space="preserve"> </w:t>
      </w:r>
    </w:p>
    <w:p w14:paraId="395E0308" w14:textId="77777777" w:rsidR="000D0C63" w:rsidRDefault="000D0C63" w:rsidP="000D0C63">
      <w:r>
        <w:t>_________</w:t>
      </w:r>
    </w:p>
    <w:p w14:paraId="66A71F79" w14:textId="77777777" w:rsidR="000D0C63" w:rsidRDefault="000D0C63" w:rsidP="006763E2"/>
    <w:p w14:paraId="346F4F6E" w14:textId="3E3C9DBE" w:rsidR="000D0C63" w:rsidRPr="00F44B6A" w:rsidRDefault="00B538C2" w:rsidP="006763E2">
      <w:pPr>
        <w:rPr>
          <w:i/>
        </w:rPr>
      </w:pPr>
      <w:r w:rsidRPr="00F44B6A">
        <w:rPr>
          <w:i/>
        </w:rPr>
        <w:t>There is no difference between building materials and model materials in the Forever-After. Constructions lead double-lives as models.</w:t>
      </w:r>
    </w:p>
    <w:p w14:paraId="2D470D13" w14:textId="77777777" w:rsidR="000D0C63" w:rsidRDefault="000D0C63" w:rsidP="006763E2"/>
    <w:p w14:paraId="19CD4AC7" w14:textId="77777777" w:rsidR="000D0C63" w:rsidRDefault="000D0C63" w:rsidP="000D0C63">
      <w:r>
        <w:t>_________</w:t>
      </w:r>
    </w:p>
    <w:p w14:paraId="1B28DF54" w14:textId="77777777" w:rsidR="00F6090E" w:rsidRDefault="00F6090E" w:rsidP="006763E2"/>
    <w:p w14:paraId="0A0C5876" w14:textId="77777777" w:rsidR="00DE6BB9" w:rsidRDefault="00DE6BB9" w:rsidP="006763E2"/>
    <w:p w14:paraId="16AA4A29" w14:textId="77777777" w:rsidR="00EE5BAB" w:rsidRDefault="00EE5BAB" w:rsidP="006763E2"/>
    <w:p w14:paraId="1DEBCF94" w14:textId="5D22D447" w:rsidR="000C4317" w:rsidRPr="00211EF5" w:rsidRDefault="000E77A0" w:rsidP="006763E2">
      <w:pPr>
        <w:rPr>
          <w:i/>
        </w:rPr>
      </w:pPr>
      <w:r w:rsidRPr="00211EF5">
        <w:rPr>
          <w:i/>
        </w:rPr>
        <w:t xml:space="preserve">4. </w:t>
      </w:r>
      <w:r w:rsidR="00650BA2" w:rsidRPr="00211EF5">
        <w:rPr>
          <w:i/>
        </w:rPr>
        <w:t>Full-</w:t>
      </w:r>
      <w:r w:rsidR="000C4317" w:rsidRPr="00211EF5">
        <w:rPr>
          <w:i/>
        </w:rPr>
        <w:t>Scale Model</w:t>
      </w:r>
      <w:r w:rsidR="005130CA" w:rsidRPr="00211EF5">
        <w:rPr>
          <w:i/>
        </w:rPr>
        <w:t>. A full-scale piece of architecture that</w:t>
      </w:r>
      <w:r w:rsidR="003810F3">
        <w:rPr>
          <w:i/>
        </w:rPr>
        <w:t>,</w:t>
      </w:r>
      <w:r w:rsidR="005130CA" w:rsidRPr="00211EF5">
        <w:rPr>
          <w:i/>
        </w:rPr>
        <w:t xml:space="preserve"> nonetheless</w:t>
      </w:r>
      <w:r w:rsidR="003810F3">
        <w:rPr>
          <w:i/>
        </w:rPr>
        <w:t>,</w:t>
      </w:r>
      <w:r w:rsidR="005130CA" w:rsidRPr="00211EF5">
        <w:rPr>
          <w:i/>
        </w:rPr>
        <w:t xml:space="preserve"> has the attributes</w:t>
      </w:r>
      <w:r w:rsidR="00211EF5" w:rsidRPr="00211EF5">
        <w:rPr>
          <w:i/>
        </w:rPr>
        <w:t xml:space="preserve"> of a model. Parts are not entirely “for real,” either because they beg to be read as representations of other architectures (other buildings, other cities, or entire worlds), or because there is the appearance of a physics that do not properly belong to the context (alternate gravities, invisible winds, or the intimation of material qualities that are not literally present). The full</w:t>
      </w:r>
      <w:r w:rsidR="000639DC">
        <w:rPr>
          <w:i/>
        </w:rPr>
        <w:t>-</w:t>
      </w:r>
      <w:r w:rsidR="00211EF5" w:rsidRPr="00211EF5">
        <w:rPr>
          <w:i/>
        </w:rPr>
        <w:t xml:space="preserve">scale model is present and useful, but </w:t>
      </w:r>
      <w:r w:rsidR="00073C00">
        <w:rPr>
          <w:i/>
        </w:rPr>
        <w:t>also</w:t>
      </w:r>
      <w:r w:rsidR="00073C00" w:rsidRPr="00211EF5">
        <w:rPr>
          <w:i/>
        </w:rPr>
        <w:t xml:space="preserve"> </w:t>
      </w:r>
      <w:r w:rsidR="00211EF5" w:rsidRPr="00211EF5">
        <w:rPr>
          <w:i/>
        </w:rPr>
        <w:t>projects forward alternative possibilities</w:t>
      </w:r>
      <w:r w:rsidR="00073C00">
        <w:rPr>
          <w:i/>
        </w:rPr>
        <w:t>.</w:t>
      </w:r>
      <w:r w:rsidR="00211EF5" w:rsidRPr="00211EF5">
        <w:rPr>
          <w:i/>
        </w:rPr>
        <w:t xml:space="preserve"> It is the co-presence of things as they are and things as they might be. </w:t>
      </w:r>
    </w:p>
    <w:p w14:paraId="7A871B95" w14:textId="77777777" w:rsidR="000C4317" w:rsidRDefault="000C4317" w:rsidP="006763E2"/>
    <w:p w14:paraId="2C3A1386" w14:textId="45201E5A" w:rsidR="000E77A0" w:rsidRDefault="00CF22F9" w:rsidP="006763E2">
      <w:r w:rsidRPr="008F180C">
        <w:rPr>
          <w:i/>
        </w:rPr>
        <w:t>Weltenburg</w:t>
      </w:r>
      <w:r w:rsidR="001B3781" w:rsidRPr="008F180C">
        <w:rPr>
          <w:i/>
        </w:rPr>
        <w:t>, the As</w:t>
      </w:r>
      <w:r w:rsidR="00CE001C">
        <w:rPr>
          <w:i/>
        </w:rPr>
        <w:t>am Brothers,</w:t>
      </w:r>
      <w:r w:rsidR="001B3781" w:rsidRPr="008F180C">
        <w:rPr>
          <w:i/>
        </w:rPr>
        <w:t xml:space="preserve"> 1725-1728.</w:t>
      </w:r>
      <w:r w:rsidR="001B3781">
        <w:t xml:space="preserve"> </w:t>
      </w:r>
      <w:r>
        <w:t>The</w:t>
      </w:r>
      <w:r w:rsidR="00051C6C">
        <w:t xml:space="preserve"> scale confessional booth beneath the pulpit at Weltenburg is not entirely </w:t>
      </w:r>
      <w:r w:rsidR="00051C6C" w:rsidRPr="00A500B0">
        <w:rPr>
          <w:i/>
        </w:rPr>
        <w:t>for real.</w:t>
      </w:r>
      <w:r>
        <w:t xml:space="preserve"> </w:t>
      </w:r>
      <w:r w:rsidR="00051C6C">
        <w:t xml:space="preserve">It has an actual size, of course, a priest and a congregant can both fit inside it like a large piece of furniture or a tiny hut. </w:t>
      </w:r>
      <w:r w:rsidR="003810F3">
        <w:t>T</w:t>
      </w:r>
      <w:r w:rsidR="00051C6C">
        <w:t>here are indications</w:t>
      </w:r>
      <w:r w:rsidR="003810F3">
        <w:t>, however,</w:t>
      </w:r>
      <w:r w:rsidR="00051C6C">
        <w:t xml:space="preserve"> that this </w:t>
      </w:r>
      <w:r w:rsidR="00051C6C" w:rsidRPr="00051C6C">
        <w:rPr>
          <w:i/>
        </w:rPr>
        <w:t>real</w:t>
      </w:r>
      <w:r w:rsidR="00051C6C">
        <w:t xml:space="preserve"> scale is not what the pulpit is </w:t>
      </w:r>
      <w:r w:rsidR="00051C6C" w:rsidRPr="00051C6C">
        <w:rPr>
          <w:i/>
        </w:rPr>
        <w:t>for</w:t>
      </w:r>
      <w:r w:rsidR="00051C6C">
        <w:t xml:space="preserve">. The wooden columns flanking the central bay are 2:1 enlargements of table legs. The scroll work of the arch atop these </w:t>
      </w:r>
      <w:r w:rsidR="003810F3">
        <w:t xml:space="preserve">legs </w:t>
      </w:r>
      <w:r w:rsidR="00051C6C">
        <w:t xml:space="preserve">is larger still, maybe a 3:1 or 4:1 study of a decorative scrollwork at the base of a column, while the arch itself might be a portico to a vast scene beyond. </w:t>
      </w:r>
      <w:r w:rsidR="009329D3">
        <w:t xml:space="preserve">The rocks to the left and right are a further complication. Magnified pebbles? Actual medium-sized boulders? Model mountains? </w:t>
      </w:r>
      <w:r w:rsidR="00051C6C">
        <w:t xml:space="preserve">Sedlmayer famously identified the “micromegalithic” ornament of the rococo that represents vast scenes at a small scale, </w:t>
      </w:r>
      <w:r w:rsidR="003810F3">
        <w:t xml:space="preserve">yet </w:t>
      </w:r>
      <w:r w:rsidR="00051C6C">
        <w:t>this does not go far enough.</w:t>
      </w:r>
      <w:r w:rsidR="00950EAE" w:rsidRPr="00950EAE">
        <w:rPr>
          <w:rStyle w:val="FootnoteReference"/>
        </w:rPr>
        <w:t xml:space="preserve"> </w:t>
      </w:r>
      <w:r w:rsidR="00950EAE">
        <w:rPr>
          <w:rStyle w:val="FootnoteReference"/>
        </w:rPr>
        <w:footnoteReference w:id="12"/>
      </w:r>
      <w:r w:rsidR="009329D3">
        <w:t xml:space="preserve"> </w:t>
      </w:r>
      <w:r w:rsidR="00950EAE">
        <w:t>T</w:t>
      </w:r>
      <w:r w:rsidR="00051C6C">
        <w:t xml:space="preserve">he confessional </w:t>
      </w:r>
      <w:r w:rsidR="009329D3">
        <w:t xml:space="preserve">is not just a representation of a confessional but a real piece of furniture. </w:t>
      </w:r>
      <w:r w:rsidR="00950EAE">
        <w:t>The</w:t>
      </w:r>
      <w:r w:rsidR="009329D3">
        <w:t xml:space="preserve"> scalar shifts are not all in the direction of the vast rendered small. The confessional is a full</w:t>
      </w:r>
      <w:r w:rsidR="000B36C8">
        <w:t>-</w:t>
      </w:r>
      <w:r w:rsidR="009329D3">
        <w:t>scale model, both plausible as a thing occupying</w:t>
      </w:r>
      <w:r w:rsidR="00A500B0">
        <w:t xml:space="preserve"> the</w:t>
      </w:r>
      <w:r w:rsidR="009329D3">
        <w:t xml:space="preserve"> real space </w:t>
      </w:r>
      <w:r w:rsidR="00A500B0">
        <w:t xml:space="preserve">of the here and now, </w:t>
      </w:r>
      <w:r w:rsidR="003810F3">
        <w:t>in addition to</w:t>
      </w:r>
      <w:r w:rsidR="009329D3">
        <w:t xml:space="preserve"> a </w:t>
      </w:r>
      <w:r w:rsidR="00A500B0">
        <w:t xml:space="preserve">representational </w:t>
      </w:r>
      <w:r w:rsidR="009329D3">
        <w:t>device that constantly projects its possible appearance at other scales for other uses.</w:t>
      </w:r>
    </w:p>
    <w:p w14:paraId="4B0BC0D7" w14:textId="77777777" w:rsidR="000E77A0" w:rsidRDefault="000E77A0" w:rsidP="006763E2"/>
    <w:p w14:paraId="405B2AD8" w14:textId="77777777" w:rsidR="00B117E5" w:rsidRDefault="00B117E5" w:rsidP="00516D21">
      <w:pPr>
        <w:rPr>
          <w:i/>
        </w:rPr>
      </w:pPr>
    </w:p>
    <w:p w14:paraId="69824F4D" w14:textId="0FFAE89D" w:rsidR="00FB31E6" w:rsidRDefault="00FB31E6" w:rsidP="00516D21">
      <w:pPr>
        <w:rPr>
          <w:i/>
        </w:rPr>
      </w:pPr>
      <w:r>
        <w:rPr>
          <w:i/>
        </w:rPr>
        <w:t>___________</w:t>
      </w:r>
    </w:p>
    <w:p w14:paraId="4729219A" w14:textId="77777777" w:rsidR="00FB31E6" w:rsidRDefault="00FB31E6" w:rsidP="00516D21">
      <w:pPr>
        <w:rPr>
          <w:i/>
        </w:rPr>
      </w:pPr>
    </w:p>
    <w:p w14:paraId="741A09F4" w14:textId="77777777" w:rsidR="00516D21" w:rsidRPr="009C1926" w:rsidRDefault="00516D21" w:rsidP="00516D21">
      <w:pPr>
        <w:rPr>
          <w:i/>
        </w:rPr>
      </w:pPr>
      <w:r w:rsidRPr="009C1926">
        <w:rPr>
          <w:i/>
        </w:rPr>
        <w:t xml:space="preserve">The </w:t>
      </w:r>
      <w:r w:rsidRPr="00950EAE">
        <w:t>Forever After</w:t>
      </w:r>
      <w:r w:rsidRPr="009C1926">
        <w:rPr>
          <w:i/>
        </w:rPr>
        <w:t xml:space="preserve"> Now</w:t>
      </w:r>
    </w:p>
    <w:p w14:paraId="25FCC18A" w14:textId="77777777" w:rsidR="00516D21" w:rsidRDefault="00516D21" w:rsidP="00516D21"/>
    <w:p w14:paraId="6C99942F" w14:textId="3C6296C6" w:rsidR="00516D21" w:rsidRPr="00F44B6A" w:rsidRDefault="00CD66AC" w:rsidP="00516D21">
      <w:r>
        <w:t xml:space="preserve">A strain of contemporary post-digital architecture is approaching the possibility of a </w:t>
      </w:r>
      <w:r w:rsidR="00950EAE" w:rsidRPr="00950EAE">
        <w:rPr>
          <w:i/>
        </w:rPr>
        <w:t>For</w:t>
      </w:r>
      <w:r w:rsidR="00950EAE">
        <w:rPr>
          <w:i/>
        </w:rPr>
        <w:t>e</w:t>
      </w:r>
      <w:r w:rsidR="00950EAE" w:rsidRPr="00950EAE">
        <w:rPr>
          <w:i/>
        </w:rPr>
        <w:t>ver After</w:t>
      </w:r>
      <w:r w:rsidR="00516D21" w:rsidRPr="00F44B6A">
        <w:t>.</w:t>
      </w:r>
      <w:r>
        <w:t xml:space="preserve"> </w:t>
      </w:r>
      <w:r w:rsidR="00516D21" w:rsidRPr="00F44B6A">
        <w:t xml:space="preserve"> The reason</w:t>
      </w:r>
      <w:r w:rsidR="00073C00">
        <w:t xml:space="preserve"> </w:t>
      </w:r>
      <w:r w:rsidR="00516D21" w:rsidRPr="00F44B6A">
        <w:t xml:space="preserve">is simply: because the Internet. Architecture’s digital forms are de facto additively prefigural. They don’t come </w:t>
      </w:r>
      <w:r w:rsidR="00FB56D6">
        <w:t>in singles</w:t>
      </w:r>
      <w:r w:rsidR="00516D21" w:rsidRPr="00F44B6A">
        <w:t>, they come in “broods” or specieated sets</w:t>
      </w:r>
      <w:r w:rsidR="00CD35C7">
        <w:t>,</w:t>
      </w:r>
      <w:r w:rsidR="00516D21" w:rsidRPr="00F44B6A">
        <w:t xml:space="preserve"> so that in one we can see generations of others related to it</w:t>
      </w:r>
      <w:r w:rsidR="00CD35C7">
        <w:t xml:space="preserve"> by generative algorithms and post-facto searches</w:t>
      </w:r>
      <w:r w:rsidR="00516D21" w:rsidRPr="00F44B6A">
        <w:t>. The absorptive tissue of Meisonnier’s pictures is analogous to the workspace</w:t>
      </w:r>
      <w:r w:rsidR="00FB56D6">
        <w:t>,</w:t>
      </w:r>
      <w:r w:rsidR="00516D21" w:rsidRPr="00F44B6A">
        <w:t xml:space="preserve"> </w:t>
      </w:r>
      <w:r w:rsidR="00B538C2" w:rsidRPr="00F44B6A">
        <w:t>the</w:t>
      </w:r>
      <w:r w:rsidR="00516D21" w:rsidRPr="00F44B6A">
        <w:t xml:space="preserve"> viewport</w:t>
      </w:r>
      <w:r w:rsidR="00FB56D6">
        <w:t>,</w:t>
      </w:r>
      <w:r w:rsidR="00B538C2" w:rsidRPr="00F44B6A">
        <w:t xml:space="preserve"> or </w:t>
      </w:r>
      <w:r w:rsidR="00FB31E6" w:rsidRPr="00F44B6A">
        <w:t>a list of search results</w:t>
      </w:r>
      <w:r w:rsidR="00B538C2" w:rsidRPr="00F44B6A">
        <w:t xml:space="preserve">, </w:t>
      </w:r>
      <w:r w:rsidR="00516D21" w:rsidRPr="00F44B6A">
        <w:t>in which forms no longer need the excuses of pictorial propriety to appear alongside others</w:t>
      </w:r>
      <w:r w:rsidR="00FB56D6">
        <w:t>—t</w:t>
      </w:r>
      <w:r w:rsidR="00516D21" w:rsidRPr="00F44B6A">
        <w:t>hey simply need to be converted to the right format</w:t>
      </w:r>
      <w:r w:rsidR="00CD35C7">
        <w:t xml:space="preserve"> and imaged together in a common setting</w:t>
      </w:r>
      <w:r w:rsidR="00516D21" w:rsidRPr="00F44B6A">
        <w:t xml:space="preserve">. Architectural knowledge is a </w:t>
      </w:r>
      <w:r w:rsidR="00516D21" w:rsidRPr="00CD35C7">
        <w:rPr>
          <w:i/>
        </w:rPr>
        <w:t>presentimental inventory</w:t>
      </w:r>
      <w:r w:rsidR="00516D21" w:rsidRPr="00F44B6A">
        <w:t xml:space="preserve"> served up from a cloud by </w:t>
      </w:r>
      <w:r w:rsidR="00AB2DCC">
        <w:t xml:space="preserve">an </w:t>
      </w:r>
      <w:r w:rsidR="00516D21" w:rsidRPr="00F44B6A">
        <w:t xml:space="preserve">attendant </w:t>
      </w:r>
      <w:r w:rsidR="00AB2DCC">
        <w:t>named</w:t>
      </w:r>
      <w:r w:rsidR="00AB2DCC" w:rsidRPr="00F44B6A">
        <w:t xml:space="preserve"> </w:t>
      </w:r>
      <w:r w:rsidR="00516D21" w:rsidRPr="00F44B6A">
        <w:t xml:space="preserve">Siri, </w:t>
      </w:r>
      <w:r w:rsidR="00AB2DCC">
        <w:t>or some other</w:t>
      </w:r>
      <w:r w:rsidR="00516D21" w:rsidRPr="00F44B6A">
        <w:t xml:space="preserve"> vaporous sylph who work</w:t>
      </w:r>
      <w:r w:rsidR="00AB2DCC">
        <w:t>s</w:t>
      </w:r>
      <w:r w:rsidR="00516D21" w:rsidRPr="00F44B6A">
        <w:t xml:space="preserve"> in near absolute mystery. We do not know where they are or how exactly they have decided to arrange the vast storehouse</w:t>
      </w:r>
      <w:r w:rsidR="00AB2DCC">
        <w:t>s</w:t>
      </w:r>
      <w:r w:rsidR="00516D21" w:rsidRPr="00F44B6A">
        <w:t xml:space="preserve"> </w:t>
      </w:r>
      <w:r w:rsidR="00AB2DCC">
        <w:t>in which we wander and make our selections</w:t>
      </w:r>
      <w:r w:rsidR="00516D21" w:rsidRPr="00F44B6A">
        <w:t>. Like the missing subject responsible for curating the storehouse from which Meisonnier’s objects are drawn, they have left the scene</w:t>
      </w:r>
      <w:r>
        <w:t xml:space="preserve">, and we hear their voices only from a great distance. </w:t>
      </w:r>
      <w:r w:rsidR="00516D21" w:rsidRPr="00F44B6A">
        <w:t>Architecture now, like the rococo, is a sphere of total coherence that encloses without limit, a vast region “populated by things of which we have always been aware.” Whether this condition will persist indefinitely is anybody’s guess, but, from an interior vantage it is only reasonable to plan on it lasting forever.</w:t>
      </w:r>
    </w:p>
    <w:p w14:paraId="5AD6D319" w14:textId="77777777" w:rsidR="00516D21" w:rsidRPr="00F44B6A" w:rsidRDefault="00516D21" w:rsidP="00516D21"/>
    <w:p w14:paraId="1E948E43" w14:textId="1B235A9E" w:rsidR="00516D21" w:rsidRDefault="00516D21" w:rsidP="00516D21">
      <w:r w:rsidRPr="00F44B6A">
        <w:t>Although this architecture has accurately chosen to name itself every kind of “post-“, this is not the “post” that seeks “dislocations</w:t>
      </w:r>
      <w:r w:rsidR="0099713C">
        <w:t>”</w:t>
      </w:r>
      <w:r w:rsidR="0099713C" w:rsidRPr="0099713C">
        <w:rPr>
          <w:rStyle w:val="FootnoteReference"/>
        </w:rPr>
        <w:t xml:space="preserve"> </w:t>
      </w:r>
      <w:r w:rsidRPr="00F44B6A">
        <w:t>away from convention, autonomy, or new forms of instability.</w:t>
      </w:r>
      <w:r w:rsidR="00CD35C7" w:rsidRPr="00CD35C7">
        <w:rPr>
          <w:rStyle w:val="FootnoteReference"/>
        </w:rPr>
        <w:t xml:space="preserve"> </w:t>
      </w:r>
      <w:r w:rsidR="00CD35C7" w:rsidRPr="00F44B6A">
        <w:rPr>
          <w:rStyle w:val="FootnoteReference"/>
        </w:rPr>
        <w:footnoteReference w:id="13"/>
      </w:r>
      <w:r w:rsidR="00CD35C7" w:rsidRPr="00F44B6A">
        <w:t xml:space="preserve"> </w:t>
      </w:r>
      <w:r w:rsidRPr="00F44B6A">
        <w:t xml:space="preserve"> Those projects of the twentieth-century are now largely complete, leaving in their wake a field unending in its size and familiarity. </w:t>
      </w:r>
      <w:r w:rsidR="00FB31E6">
        <w:t>Today’s task</w:t>
      </w:r>
      <w:r w:rsidRPr="00F44B6A">
        <w:t xml:space="preserve"> is nearly the opposite. Faced now with </w:t>
      </w:r>
      <w:r w:rsidR="00AB2DCC">
        <w:t>t</w:t>
      </w:r>
      <w:r w:rsidRPr="00F44B6A">
        <w:t xml:space="preserve">otal </w:t>
      </w:r>
      <w:r w:rsidR="00AB2DCC">
        <w:t>a</w:t>
      </w:r>
      <w:r w:rsidRPr="00F44B6A">
        <w:t xml:space="preserve">vailability, the </w:t>
      </w:r>
      <w:r w:rsidR="00FB31E6">
        <w:t>job</w:t>
      </w:r>
      <w:r w:rsidRPr="00F44B6A">
        <w:t xml:space="preserve"> of </w:t>
      </w:r>
      <w:r w:rsidR="00AB2DCC">
        <w:t>f</w:t>
      </w:r>
      <w:r w:rsidRPr="00F44B6A">
        <w:t xml:space="preserve">orever </w:t>
      </w:r>
      <w:r w:rsidR="00AB2DCC">
        <w:t>a</w:t>
      </w:r>
      <w:r w:rsidRPr="00F44B6A">
        <w:t xml:space="preserve">fter architecture is the literal construction of itself back toward inclusion in the discipline from its exile </w:t>
      </w:r>
      <w:r w:rsidR="00FB56D6">
        <w:t>as</w:t>
      </w:r>
      <w:r w:rsidRPr="00F44B6A">
        <w:t xml:space="preserve"> an infinity of parts. Buildings must be reassembled from raw form</w:t>
      </w:r>
      <w:r w:rsidR="00FB56D6">
        <w:t xml:space="preserve"> and</w:t>
      </w:r>
      <w:r w:rsidRPr="00F44B6A">
        <w:t xml:space="preserve"> from all available material, </w:t>
      </w:r>
      <w:r w:rsidR="00CD35C7">
        <w:t>re-partitioning the</w:t>
      </w:r>
      <w:r w:rsidRPr="00F44B6A">
        <w:t xml:space="preserve"> contents of the disciplinary inventory</w:t>
      </w:r>
      <w:r w:rsidR="00CD35C7">
        <w:t xml:space="preserve"> </w:t>
      </w:r>
      <w:r w:rsidR="007B22B9">
        <w:t>re-declare</w:t>
      </w:r>
      <w:r w:rsidRPr="00F44B6A">
        <w:t xml:space="preserve"> </w:t>
      </w:r>
      <w:r w:rsidR="007B22B9">
        <w:t xml:space="preserve">the terms of </w:t>
      </w:r>
      <w:r w:rsidRPr="00F44B6A">
        <w:t>inhabitation.  This is a manual task, surveying a “shattered” world “to build a n</w:t>
      </w:r>
      <w:bookmarkStart w:id="0" w:name="_GoBack"/>
      <w:bookmarkEnd w:id="0"/>
      <w:r w:rsidRPr="00F44B6A">
        <w:t>ew one out of its very elements: solid, three-dimensional bodies…” Architecture must “go into the quarry, so to speak, to get the blocks for a new structure…but in putting those blocks together [it will] resume, to some extent, the devices” and ends of its predecessors.</w:t>
      </w:r>
      <w:r w:rsidR="00CD35C7" w:rsidRPr="00CD35C7">
        <w:rPr>
          <w:rStyle w:val="FootnoteReference"/>
        </w:rPr>
        <w:t xml:space="preserve"> </w:t>
      </w:r>
      <w:r w:rsidR="00CD35C7" w:rsidRPr="00F44B6A">
        <w:rPr>
          <w:rStyle w:val="FootnoteReference"/>
        </w:rPr>
        <w:footnoteReference w:id="14"/>
      </w:r>
      <w:r w:rsidR="00CD35C7" w:rsidRPr="00F44B6A">
        <w:t xml:space="preserve"> </w:t>
      </w:r>
      <w:r w:rsidRPr="00F44B6A">
        <w:t>We can see this already in the early work of the forever after, which is full of primitive huts, simple trabeated stacks, and barely-processed objects posing as monoliths and infrastructure.</w:t>
      </w:r>
      <w:r w:rsidR="00AB2DCC">
        <w:rPr>
          <w:rStyle w:val="FootnoteReference"/>
        </w:rPr>
        <w:footnoteReference w:id="15"/>
      </w:r>
      <w:r w:rsidR="00AB2DCC">
        <w:t xml:space="preserve"> Whether this nascent effort succeeds or fails depends </w:t>
      </w:r>
      <w:r w:rsidR="00FB56D6">
        <w:t>up</w:t>
      </w:r>
      <w:r w:rsidR="00AB2DCC">
        <w:t xml:space="preserve">on how rapidly it </w:t>
      </w:r>
      <w:r w:rsidRPr="004F7F6F">
        <w:t>demonstrate</w:t>
      </w:r>
      <w:r w:rsidR="00AB2DCC">
        <w:t>s</w:t>
      </w:r>
      <w:r w:rsidRPr="004F7F6F">
        <w:t xml:space="preserve"> </w:t>
      </w:r>
      <w:r w:rsidR="00AB2DCC">
        <w:t>a capacity to</w:t>
      </w:r>
      <w:r w:rsidRPr="004F7F6F">
        <w:t xml:space="preserve"> formula</w:t>
      </w:r>
      <w:r w:rsidR="00AB2DCC">
        <w:t>te</w:t>
      </w:r>
      <w:r w:rsidRPr="004F7F6F">
        <w:t xml:space="preserve"> propositions</w:t>
      </w:r>
      <w:r w:rsidR="00CD35C7">
        <w:t xml:space="preserve"> about its own efficacies. </w:t>
      </w:r>
      <w:r w:rsidR="00FB56D6">
        <w:t>I</w:t>
      </w:r>
      <w:r w:rsidRPr="004F7F6F">
        <w:t xml:space="preserve">n other words, </w:t>
      </w:r>
      <w:r w:rsidR="00FB56D6">
        <w:t>the</w:t>
      </w:r>
      <w:r w:rsidR="00FB56D6" w:rsidRPr="004F7F6F">
        <w:t xml:space="preserve"> n</w:t>
      </w:r>
      <w:r w:rsidR="00FB56D6">
        <w:t>ew eccentricity of construction</w:t>
      </w:r>
      <w:r w:rsidR="00FB56D6" w:rsidRPr="004F7F6F">
        <w:t xml:space="preserve"> </w:t>
      </w:r>
      <w:r w:rsidRPr="004F7F6F">
        <w:t>must be paired with new formulations of architecture’s powers</w:t>
      </w:r>
      <w:r w:rsidR="00FB31E6" w:rsidRPr="00FB31E6">
        <w:t>.</w:t>
      </w:r>
      <w:r w:rsidR="00AB2DCC">
        <w:t xml:space="preserve"> To find these, we </w:t>
      </w:r>
      <w:r w:rsidR="007B22B9">
        <w:t>need only</w:t>
      </w:r>
      <w:r w:rsidR="007B22B9">
        <w:t xml:space="preserve"> </w:t>
      </w:r>
      <w:r w:rsidR="00AB2DCC">
        <w:t xml:space="preserve">convince ourselves they are already here. </w:t>
      </w:r>
    </w:p>
    <w:p w14:paraId="1459B1E4" w14:textId="77777777" w:rsidR="00921248" w:rsidRDefault="00921248" w:rsidP="00563EFE"/>
    <w:p w14:paraId="500A3B56" w14:textId="77777777" w:rsidR="00126762" w:rsidRDefault="00126762" w:rsidP="006763E2"/>
    <w:p w14:paraId="33934555" w14:textId="77777777" w:rsidR="004B13AF" w:rsidRDefault="00A13AC7" w:rsidP="006763E2">
      <w:r>
        <w:t>__________</w:t>
      </w:r>
    </w:p>
    <w:p w14:paraId="33D7A7B8" w14:textId="77777777" w:rsidR="00A13AC7" w:rsidRDefault="00A13AC7" w:rsidP="006763E2"/>
    <w:p w14:paraId="734A0F83" w14:textId="77777777" w:rsidR="00A13AC7" w:rsidRDefault="00A13AC7" w:rsidP="006763E2"/>
    <w:p w14:paraId="7B421457" w14:textId="77777777" w:rsidR="00A13AC7" w:rsidRDefault="00A13AC7" w:rsidP="006763E2">
      <w:r>
        <w:t>List of Figures</w:t>
      </w:r>
    </w:p>
    <w:p w14:paraId="31134245" w14:textId="77777777" w:rsidR="00A13AC7" w:rsidRDefault="00A13AC7" w:rsidP="006763E2"/>
    <w:p w14:paraId="4AE223DD" w14:textId="77777777" w:rsidR="00A13AC7" w:rsidRDefault="00A13AC7" w:rsidP="006763E2">
      <w:r>
        <w:t>Figure 1 (Text Body):</w:t>
      </w:r>
      <w:r w:rsidR="005A2BDC">
        <w:t xml:space="preserve"> Juste-Aurele Meisonnier, Plate 32, </w:t>
      </w:r>
      <w:r w:rsidR="005A2BDC" w:rsidRPr="005A2BDC">
        <w:rPr>
          <w:i/>
        </w:rPr>
        <w:t>Oeuvre</w:t>
      </w:r>
      <w:r w:rsidR="005A2BDC">
        <w:t xml:space="preserve"> </w:t>
      </w:r>
    </w:p>
    <w:p w14:paraId="6086A41C" w14:textId="77777777" w:rsidR="00A13AC7" w:rsidRDefault="00A13AC7" w:rsidP="006763E2"/>
    <w:p w14:paraId="2852A34F" w14:textId="77777777" w:rsidR="005A2BDC" w:rsidRDefault="005A2BDC" w:rsidP="006763E2">
      <w:r>
        <w:t xml:space="preserve">Figure 2 (Text Body): </w:t>
      </w:r>
      <w:r w:rsidR="009564FD">
        <w:t xml:space="preserve">Francois de Cuvillies, Design for an Apartment, </w:t>
      </w:r>
      <w:r w:rsidR="009564FD" w:rsidRPr="009564FD">
        <w:rPr>
          <w:i/>
        </w:rPr>
        <w:t>Cuvillies’ Oeuvre</w:t>
      </w:r>
    </w:p>
    <w:p w14:paraId="054FDF13" w14:textId="77777777" w:rsidR="00A13AC7" w:rsidRDefault="00A13AC7" w:rsidP="006763E2"/>
    <w:p w14:paraId="642D996B" w14:textId="77777777" w:rsidR="009564FD" w:rsidRDefault="009564FD" w:rsidP="006763E2">
      <w:r>
        <w:t xml:space="preserve">Figure 3 (Text Body): Gilles-Marie Oppenord, </w:t>
      </w:r>
      <w:r w:rsidR="00792B5D">
        <w:t>Frontispiece</w:t>
      </w:r>
      <w:r>
        <w:t xml:space="preserve">, </w:t>
      </w:r>
      <w:r w:rsidR="00792B5D">
        <w:rPr>
          <w:i/>
        </w:rPr>
        <w:t>Livre de Fragments D’Architectur…Par G.M. Oppenort</w:t>
      </w:r>
    </w:p>
    <w:p w14:paraId="44637C95" w14:textId="77777777" w:rsidR="009564FD" w:rsidRDefault="009564FD" w:rsidP="006763E2"/>
    <w:p w14:paraId="37AF2A62" w14:textId="77777777" w:rsidR="009564FD" w:rsidRDefault="009564FD" w:rsidP="006763E2">
      <w:r>
        <w:t>Figure 4</w:t>
      </w:r>
      <w:r w:rsidR="00A13AC7">
        <w:t xml:space="preserve"> (Rococo Precedent):</w:t>
      </w:r>
      <w:r w:rsidR="00A47075">
        <w:t xml:space="preserve"> Zwiefalten Abbey Church</w:t>
      </w:r>
    </w:p>
    <w:p w14:paraId="55F9CBAA" w14:textId="77777777" w:rsidR="009564FD" w:rsidRDefault="009564FD" w:rsidP="006763E2"/>
    <w:p w14:paraId="6B071F55" w14:textId="77777777" w:rsidR="009564FD" w:rsidRDefault="00F208C2" w:rsidP="006763E2">
      <w:r>
        <w:t>Figure 5</w:t>
      </w:r>
      <w:r w:rsidR="009564FD">
        <w:t xml:space="preserve"> (Rococo Precedent):</w:t>
      </w:r>
      <w:r w:rsidR="00A47075">
        <w:t xml:space="preserve"> Asambasilika Osterhofen</w:t>
      </w:r>
    </w:p>
    <w:p w14:paraId="0B49F346" w14:textId="77777777" w:rsidR="009564FD" w:rsidRDefault="009564FD" w:rsidP="006763E2"/>
    <w:p w14:paraId="2F066D6B" w14:textId="77777777" w:rsidR="00F208C2" w:rsidRDefault="00F208C2" w:rsidP="006763E2">
      <w:r>
        <w:t>Figure 6</w:t>
      </w:r>
      <w:r w:rsidR="009564FD">
        <w:t xml:space="preserve"> (Rococo Precedent):</w:t>
      </w:r>
      <w:r w:rsidR="00A47075">
        <w:t xml:space="preserve"> The Asamkirche</w:t>
      </w:r>
    </w:p>
    <w:p w14:paraId="24A06310" w14:textId="77777777" w:rsidR="00F208C2" w:rsidRDefault="00F208C2" w:rsidP="006763E2"/>
    <w:p w14:paraId="38051157" w14:textId="77777777" w:rsidR="00F208C2" w:rsidRDefault="00F208C2" w:rsidP="006763E2">
      <w:r>
        <w:t>Figure 7 (Rococo Precedent):</w:t>
      </w:r>
      <w:r w:rsidR="00A47075">
        <w:t xml:space="preserve"> Weltenberg</w:t>
      </w:r>
    </w:p>
    <w:p w14:paraId="3576F6BF" w14:textId="77777777" w:rsidR="00F208C2" w:rsidRDefault="00F208C2" w:rsidP="006763E2"/>
    <w:p w14:paraId="61102847" w14:textId="490A1B1A" w:rsidR="00A13AC7" w:rsidRDefault="00F208C2" w:rsidP="006763E2">
      <w:r>
        <w:t>Figure 9</w:t>
      </w:r>
      <w:r w:rsidR="00B56E9D">
        <w:t>:</w:t>
      </w:r>
      <w:r w:rsidR="005C3F36">
        <w:t xml:space="preserve"> “</w:t>
      </w:r>
      <w:r w:rsidR="00A47075">
        <w:t>The Kid Gets out of the Picture” 2016</w:t>
      </w:r>
    </w:p>
    <w:p w14:paraId="43E60A47" w14:textId="77777777" w:rsidR="00F208C2" w:rsidRDefault="00F208C2" w:rsidP="006763E2"/>
    <w:p w14:paraId="6B252181" w14:textId="635C360C" w:rsidR="00F208C2" w:rsidRDefault="00F208C2" w:rsidP="00F208C2">
      <w:r>
        <w:t>Figure 10</w:t>
      </w:r>
      <w:r w:rsidR="00B56E9D">
        <w:t>:</w:t>
      </w:r>
      <w:r>
        <w:t xml:space="preserve"> </w:t>
      </w:r>
      <w:r w:rsidR="00A47075">
        <w:t>“The Oyster Gourmet” 2014</w:t>
      </w:r>
    </w:p>
    <w:p w14:paraId="0A83384B" w14:textId="77777777" w:rsidR="00F208C2" w:rsidRDefault="00F208C2" w:rsidP="006763E2"/>
    <w:p w14:paraId="1298C213" w14:textId="15A3F0B7" w:rsidR="00F208C2" w:rsidRDefault="00F208C2" w:rsidP="00F208C2">
      <w:r>
        <w:t>Figure 12 tail):</w:t>
      </w:r>
      <w:r w:rsidR="00A47075">
        <w:t xml:space="preserve"> </w:t>
      </w:r>
      <w:r w:rsidR="005A72F6">
        <w:t>“Clump Tchotchke” 2016</w:t>
      </w:r>
    </w:p>
    <w:p w14:paraId="0E9D40E4" w14:textId="41CF214D" w:rsidR="00B56E9D" w:rsidRDefault="00B56E9D" w:rsidP="00F208C2"/>
    <w:p w14:paraId="423D62D6" w14:textId="1279FAA0" w:rsidR="00B56E9D" w:rsidRDefault="00B56E9D" w:rsidP="00F208C2">
      <w:r>
        <w:t>Figure 13:</w:t>
      </w:r>
      <w:r w:rsidR="00AB2DCC">
        <w:t xml:space="preserve"> </w:t>
      </w:r>
      <w:r w:rsidR="00852B34">
        <w:t>“A Cast of Things (buthaup)” 2017</w:t>
      </w:r>
    </w:p>
    <w:p w14:paraId="095A0EEC" w14:textId="77777777" w:rsidR="00F208C2" w:rsidRDefault="00F208C2" w:rsidP="006763E2"/>
    <w:sectPr w:rsidR="00F208C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E41244" w16cid:durableId="1F57D316"/>
  <w16cid:commentId w16cid:paraId="111D614C" w16cid:durableId="1F57D543"/>
  <w16cid:commentId w16cid:paraId="4221D084" w16cid:durableId="1F57D55B"/>
  <w16cid:commentId w16cid:paraId="7C3B3560" w16cid:durableId="1F57D909"/>
  <w16cid:commentId w16cid:paraId="135940F0" w16cid:durableId="1F57D858"/>
  <w16cid:commentId w16cid:paraId="2B9A20A5" w16cid:durableId="1F57D829"/>
  <w16cid:commentId w16cid:paraId="1B8101E6" w16cid:durableId="1F57D8CE"/>
  <w16cid:commentId w16cid:paraId="34918270" w16cid:durableId="1F57DA2F"/>
  <w16cid:commentId w16cid:paraId="66AE1129" w16cid:durableId="1F57DBA6"/>
  <w16cid:commentId w16cid:paraId="2B930AA5" w16cid:durableId="1F57DC0C"/>
  <w16cid:commentId w16cid:paraId="03176116" w16cid:durableId="1F57DD7A"/>
  <w16cid:commentId w16cid:paraId="57786730" w16cid:durableId="1F57DD1F"/>
  <w16cid:commentId w16cid:paraId="595838E6" w16cid:durableId="1F57DDE3"/>
  <w16cid:commentId w16cid:paraId="05FCE309" w16cid:durableId="1F57DE81"/>
  <w16cid:commentId w16cid:paraId="4A98A0EE" w16cid:durableId="1F57DFD0"/>
  <w16cid:commentId w16cid:paraId="1173ED9E" w16cid:durableId="1F57E1A7"/>
  <w16cid:commentId w16cid:paraId="0F3DF4CF" w16cid:durableId="1F57E2E0"/>
  <w16cid:commentId w16cid:paraId="2D1D58D9" w16cid:durableId="1F57E337"/>
  <w16cid:commentId w16cid:paraId="1EE7D085" w16cid:durableId="1F57E366"/>
  <w16cid:commentId w16cid:paraId="6CCFB6B7" w16cid:durableId="1F57E6C9"/>
  <w16cid:commentId w16cid:paraId="4A63EB98" w16cid:durableId="1F57E839"/>
  <w16cid:commentId w16cid:paraId="583E3479" w16cid:durableId="1F57E9F9"/>
  <w16cid:commentId w16cid:paraId="02626002" w16cid:durableId="1F57F07A"/>
  <w16cid:commentId w16cid:paraId="2A5C5E30" w16cid:durableId="1F57F0E2"/>
  <w16cid:commentId w16cid:paraId="60C8DA6E" w16cid:durableId="1F57F108"/>
  <w16cid:commentId w16cid:paraId="77B33F1A" w16cid:durableId="1F57F14B"/>
  <w16cid:commentId w16cid:paraId="4869974B" w16cid:durableId="1F57F188"/>
  <w16cid:commentId w16cid:paraId="42DEACCA" w16cid:durableId="1F57F1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9434D" w14:textId="77777777" w:rsidR="002405D7" w:rsidRDefault="002405D7" w:rsidP="00D16FEC">
      <w:r>
        <w:separator/>
      </w:r>
    </w:p>
  </w:endnote>
  <w:endnote w:type="continuationSeparator" w:id="0">
    <w:p w14:paraId="357B81BB" w14:textId="77777777" w:rsidR="002405D7" w:rsidRDefault="002405D7" w:rsidP="00D1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AD123" w14:textId="77777777" w:rsidR="002405D7" w:rsidRDefault="002405D7" w:rsidP="00D16FEC">
      <w:r>
        <w:separator/>
      </w:r>
    </w:p>
  </w:footnote>
  <w:footnote w:type="continuationSeparator" w:id="0">
    <w:p w14:paraId="5A73570F" w14:textId="77777777" w:rsidR="002405D7" w:rsidRDefault="002405D7" w:rsidP="00D16FEC">
      <w:r>
        <w:continuationSeparator/>
      </w:r>
    </w:p>
  </w:footnote>
  <w:footnote w:id="1">
    <w:p w14:paraId="48100794" w14:textId="7CC471FC" w:rsidR="002405D7" w:rsidRDefault="002405D7" w:rsidP="00B67A93">
      <w:pPr>
        <w:pStyle w:val="FootnoteText"/>
      </w:pPr>
      <w:r>
        <w:rPr>
          <w:rStyle w:val="FootnoteReference"/>
        </w:rPr>
        <w:footnoteRef/>
      </w:r>
      <w:r>
        <w:t xml:space="preserve"> See for instance the preponderance of “_____ - modernisms” in Vereulen and Akker’s “Notes on Metamodernism.” </w:t>
      </w:r>
      <w:r w:rsidRPr="00B67A93">
        <w:t xml:space="preserve">Timotheaus Vermeulen and Robin van den Akker. "Notes on Metamodernism." Journal of Aesthetics and Culture. January 2010, Volume 2. </w:t>
      </w:r>
      <w:r>
        <w:t xml:space="preserve"> </w:t>
      </w:r>
    </w:p>
  </w:footnote>
  <w:footnote w:id="2">
    <w:p w14:paraId="56463843" w14:textId="36EE7023" w:rsidR="002405D7" w:rsidRDefault="002405D7">
      <w:pPr>
        <w:pStyle w:val="FootnoteText"/>
      </w:pPr>
      <w:r>
        <w:rPr>
          <w:rStyle w:val="FootnoteReference"/>
        </w:rPr>
        <w:footnoteRef/>
      </w:r>
      <w:r>
        <w:t xml:space="preserve"> See, for instance, the Office KGDVS Belgium pavilion at the 2008 Venice Biennial entitled “After the Party.”</w:t>
      </w:r>
    </w:p>
  </w:footnote>
  <w:footnote w:id="3">
    <w:p w14:paraId="629EBAC8" w14:textId="020E2CE4" w:rsidR="002405D7" w:rsidRDefault="002405D7" w:rsidP="0012011E">
      <w:pPr>
        <w:pStyle w:val="FootnoteText"/>
      </w:pPr>
      <w:r>
        <w:rPr>
          <w:rStyle w:val="FootnoteReference"/>
        </w:rPr>
        <w:footnoteRef/>
      </w:r>
      <w:r>
        <w:t xml:space="preserve"> </w:t>
      </w:r>
      <w:r w:rsidRPr="00251529">
        <w:t>A parade of minds after Hegel have</w:t>
      </w:r>
      <w:r>
        <w:t xml:space="preserve"> of course</w:t>
      </w:r>
      <w:r w:rsidRPr="00251529">
        <w:t xml:space="preserve"> thoroughly debunked the idea of inexorable, linear historical progress.  Latour, Feyerabend, and even Kuhn come to mind as sophisticators of science’s movement through time. Nearer to our own field, Rosalind Krauss made it impossible to receive Clement Greenberg’s grand narrative of modernist progress as an accurate recounting of events (although it remains an excellent work of fiction).</w:t>
      </w:r>
    </w:p>
  </w:footnote>
  <w:footnote w:id="4">
    <w:p w14:paraId="1A89E93C" w14:textId="0ADEC3B2" w:rsidR="002405D7" w:rsidRDefault="002405D7" w:rsidP="001146A0">
      <w:pPr>
        <w:pStyle w:val="FootnoteText"/>
      </w:pPr>
      <w:r>
        <w:rPr>
          <w:rStyle w:val="FootnoteReference"/>
        </w:rPr>
        <w:footnoteRef/>
      </w:r>
      <w:r>
        <w:t xml:space="preserve"> Hermann Bauer and Hans Sedlmayr. “Rococo.” </w:t>
      </w:r>
      <w:r w:rsidRPr="00E40313">
        <w:rPr>
          <w:i/>
        </w:rPr>
        <w:t>Encyclopedia of</w:t>
      </w:r>
      <w:r>
        <w:rPr>
          <w:i/>
        </w:rPr>
        <w:t xml:space="preserve"> </w:t>
      </w:r>
      <w:r w:rsidRPr="006A40C4">
        <w:rPr>
          <w:i/>
        </w:rPr>
        <w:t>World</w:t>
      </w:r>
      <w:r w:rsidRPr="00E40313">
        <w:rPr>
          <w:i/>
        </w:rPr>
        <w:t xml:space="preserve"> Art</w:t>
      </w:r>
      <w:r>
        <w:t>. New York: McGraw-Hill, 1956. pg. 231</w:t>
      </w:r>
    </w:p>
  </w:footnote>
  <w:footnote w:id="5">
    <w:p w14:paraId="3C33BBCD" w14:textId="0AE051D1" w:rsidR="002405D7" w:rsidRDefault="002405D7">
      <w:pPr>
        <w:pStyle w:val="FootnoteText"/>
      </w:pPr>
      <w:r>
        <w:rPr>
          <w:rStyle w:val="FootnoteReference"/>
        </w:rPr>
        <w:footnoteRef/>
      </w:r>
      <w:r>
        <w:t xml:space="preserve"> This is not to be confused with making Meissonier analogous to the party itself. The stress here in on the way in which Meissonier helps to characterized the state of acute awareness that saturates his period – the terms or rules under which work occurs.</w:t>
      </w:r>
    </w:p>
  </w:footnote>
  <w:footnote w:id="6">
    <w:p w14:paraId="1CA93940" w14:textId="355C6E04" w:rsidR="002405D7" w:rsidRDefault="002405D7" w:rsidP="00652C28">
      <w:pPr>
        <w:pStyle w:val="FootnoteText"/>
      </w:pPr>
      <w:r>
        <w:rPr>
          <w:rStyle w:val="FootnoteReference"/>
        </w:rPr>
        <w:footnoteRef/>
      </w:r>
      <w:r>
        <w:t xml:space="preserve"> </w:t>
      </w:r>
      <w:r w:rsidRPr="00B450BD">
        <w:t xml:space="preserve">Gabriel Huquier. </w:t>
      </w:r>
      <w:r w:rsidRPr="001F2373">
        <w:rPr>
          <w:i/>
        </w:rPr>
        <w:t>Oeuvre de Juste Aurele Meissonnier, Peintre, Sculpteur, Architecte &amp;c., D</w:t>
      </w:r>
      <w:r>
        <w:rPr>
          <w:i/>
        </w:rPr>
        <w:t>e</w:t>
      </w:r>
      <w:r w:rsidRPr="001F2373">
        <w:rPr>
          <w:i/>
        </w:rPr>
        <w:t>ssinateur de la Chambre et Cabinet du Roy.</w:t>
      </w:r>
      <w:r w:rsidRPr="00B450BD">
        <w:t xml:space="preserve"> A Paris: Chés Huquier, 1742.</w:t>
      </w:r>
      <w:r w:rsidRPr="00B450BD" w:rsidDel="00B450BD">
        <w:t xml:space="preserve"> </w:t>
      </w:r>
    </w:p>
  </w:footnote>
  <w:footnote w:id="7">
    <w:p w14:paraId="4FC20AD2" w14:textId="77777777" w:rsidR="002405D7" w:rsidRDefault="002405D7" w:rsidP="00BE46E8">
      <w:pPr>
        <w:pStyle w:val="FootnoteText"/>
      </w:pPr>
      <w:r>
        <w:rPr>
          <w:rStyle w:val="FootnoteReference"/>
        </w:rPr>
        <w:footnoteRef/>
      </w:r>
      <w:r>
        <w:t xml:space="preserve"> Pun intended.</w:t>
      </w:r>
    </w:p>
  </w:footnote>
  <w:footnote w:id="8">
    <w:p w14:paraId="53F6C118" w14:textId="25C4E8AB" w:rsidR="002405D7" w:rsidRDefault="002405D7" w:rsidP="00042D51">
      <w:pPr>
        <w:pStyle w:val="FootnoteText"/>
      </w:pPr>
      <w:r>
        <w:rPr>
          <w:rStyle w:val="FootnoteReference"/>
        </w:rPr>
        <w:footnoteRef/>
      </w:r>
      <w:r>
        <w:t xml:space="preserve"> Among the many species of prefiguration, this kind anticipates by opening to addition. This is related to prefiguration by becoming, whereby objects demonstrate they are sufficiently plastic to convert themselves from one state to another. With addition, each object remains itself and need not melt into base material in order to become another thing—its edges are instead sticky and receptive to future cohabitants. </w:t>
      </w:r>
    </w:p>
  </w:footnote>
  <w:footnote w:id="9">
    <w:p w14:paraId="5E6EE0E0" w14:textId="77777777" w:rsidR="002405D7" w:rsidRDefault="002405D7" w:rsidP="00676B3C">
      <w:r>
        <w:rPr>
          <w:rStyle w:val="FootnoteReference"/>
        </w:rPr>
        <w:footnoteRef/>
      </w:r>
      <w:r>
        <w:t xml:space="preserve"> </w:t>
      </w:r>
      <w:r w:rsidRPr="00BA4A22">
        <w:rPr>
          <w:sz w:val="20"/>
          <w:szCs w:val="20"/>
        </w:rPr>
        <w:t>David</w:t>
      </w:r>
      <w:r>
        <w:t xml:space="preserve"> </w:t>
      </w:r>
      <w:r w:rsidRPr="00BA4A22">
        <w:rPr>
          <w:sz w:val="20"/>
          <w:szCs w:val="20"/>
        </w:rPr>
        <w:t>Foster Wallace remarking on the end of “Infinite Jest</w:t>
      </w:r>
      <w:r>
        <w:rPr>
          <w:sz w:val="20"/>
          <w:szCs w:val="20"/>
        </w:rPr>
        <w:t>.</w:t>
      </w:r>
      <w:r w:rsidRPr="00BA4A22">
        <w:rPr>
          <w:sz w:val="20"/>
          <w:szCs w:val="20"/>
        </w:rPr>
        <w:t xml:space="preserve">” DT Max, </w:t>
      </w:r>
      <w:r w:rsidRPr="00B91064">
        <w:rPr>
          <w:i/>
          <w:sz w:val="20"/>
          <w:szCs w:val="20"/>
        </w:rPr>
        <w:t>Every Love Story is a Ghost Story</w:t>
      </w:r>
      <w:r w:rsidRPr="00BA4A22">
        <w:rPr>
          <w:sz w:val="20"/>
          <w:szCs w:val="20"/>
        </w:rPr>
        <w:t xml:space="preserve"> (New York: Viking, 2012) 32ln19.</w:t>
      </w:r>
      <w:r>
        <w:t xml:space="preserve"> </w:t>
      </w:r>
    </w:p>
    <w:p w14:paraId="5EB5DF38" w14:textId="77777777" w:rsidR="002405D7" w:rsidRDefault="002405D7" w:rsidP="00676B3C">
      <w:pPr>
        <w:pStyle w:val="FootnoteText"/>
      </w:pPr>
    </w:p>
  </w:footnote>
  <w:footnote w:id="10">
    <w:p w14:paraId="60037566" w14:textId="77777777" w:rsidR="002405D7" w:rsidRDefault="002405D7">
      <w:pPr>
        <w:pStyle w:val="FootnoteText"/>
      </w:pPr>
      <w:r>
        <w:rPr>
          <w:rStyle w:val="FootnoteReference"/>
        </w:rPr>
        <w:footnoteRef/>
      </w:r>
      <w:r>
        <w:t xml:space="preserve"> Adorno, “Late Style in Beethoven,” in </w:t>
      </w:r>
      <w:r w:rsidRPr="00251529">
        <w:rPr>
          <w:i/>
        </w:rPr>
        <w:t>Essays on Music</w:t>
      </w:r>
      <w:r>
        <w:t>, University of California Press: Berkeley, 2002. pg 565-566</w:t>
      </w:r>
    </w:p>
  </w:footnote>
  <w:footnote w:id="11">
    <w:p w14:paraId="62F5227D" w14:textId="77777777" w:rsidR="002405D7" w:rsidRDefault="002405D7" w:rsidP="00DB4C28">
      <w:pPr>
        <w:pStyle w:val="FootnoteText"/>
      </w:pPr>
      <w:r>
        <w:rPr>
          <w:rStyle w:val="FootnoteReference"/>
        </w:rPr>
        <w:footnoteRef/>
      </w:r>
      <w:r>
        <w:t xml:space="preserve"> This follows Kimball’s identification of the rococo’s first emergence at Versailles and Marly. Fiske Kimball. </w:t>
      </w:r>
      <w:r w:rsidRPr="001F2373">
        <w:rPr>
          <w:i/>
        </w:rPr>
        <w:t>The Creation of Rococo.</w:t>
      </w:r>
      <w:r>
        <w:t xml:space="preserve"> Philadelphia Museum of Art, 1943.</w:t>
      </w:r>
    </w:p>
  </w:footnote>
  <w:footnote w:id="12">
    <w:p w14:paraId="52D26F1E" w14:textId="77777777" w:rsidR="00950EAE" w:rsidRDefault="00950EAE" w:rsidP="00950EAE">
      <w:pPr>
        <w:pStyle w:val="FootnoteText"/>
      </w:pPr>
      <w:r>
        <w:rPr>
          <w:rStyle w:val="FootnoteReference"/>
        </w:rPr>
        <w:footnoteRef/>
      </w:r>
      <w:r>
        <w:t xml:space="preserve"> Sedlmayr and Bauer. Ibid, 243. </w:t>
      </w:r>
    </w:p>
  </w:footnote>
  <w:footnote w:id="13">
    <w:p w14:paraId="56620FAA" w14:textId="77777777" w:rsidR="00CD35C7" w:rsidRDefault="00CD35C7" w:rsidP="00CD35C7">
      <w:pPr>
        <w:pStyle w:val="FootnoteText"/>
      </w:pPr>
      <w:r>
        <w:rPr>
          <w:rStyle w:val="FootnoteReference"/>
        </w:rPr>
        <w:footnoteRef/>
      </w:r>
      <w:r>
        <w:t xml:space="preserve"> To borrow one of Peter Eisenman’s favorite words.</w:t>
      </w:r>
    </w:p>
  </w:footnote>
  <w:footnote w:id="14">
    <w:p w14:paraId="2B6EB7BD" w14:textId="77777777" w:rsidR="00CD35C7" w:rsidRDefault="00CD35C7" w:rsidP="00CD35C7">
      <w:pPr>
        <w:pStyle w:val="FootnoteText"/>
      </w:pPr>
      <w:r>
        <w:rPr>
          <w:rStyle w:val="FootnoteReference"/>
        </w:rPr>
        <w:footnoteRef/>
      </w:r>
      <w:r>
        <w:t xml:space="preserve"> Panofsky describing the task of Carravagio in the 17</w:t>
      </w:r>
      <w:r w:rsidRPr="002E312C">
        <w:rPr>
          <w:vertAlign w:val="superscript"/>
        </w:rPr>
        <w:t>th</w:t>
      </w:r>
      <w:r>
        <w:t xml:space="preserve"> century. Erwin Panofsky (Irving Lavin, ed). “What is Baroque?” </w:t>
      </w:r>
      <w:r w:rsidRPr="001F2373">
        <w:rPr>
          <w:i/>
        </w:rPr>
        <w:t>Three Essays on Style.</w:t>
      </w:r>
      <w:r>
        <w:t xml:space="preserve"> Cambridge, Mass: MIT Press, 1995. Pg. 38.</w:t>
      </w:r>
    </w:p>
  </w:footnote>
  <w:footnote w:id="15">
    <w:p w14:paraId="08A834CF" w14:textId="6F73DDE9" w:rsidR="002405D7" w:rsidRDefault="002405D7">
      <w:pPr>
        <w:pStyle w:val="FootnoteText"/>
      </w:pPr>
      <w:r>
        <w:rPr>
          <w:rStyle w:val="FootnoteReference"/>
        </w:rPr>
        <w:footnoteRef/>
      </w:r>
      <w:r>
        <w:t xml:space="preserve"> I have in mind here the First Office “PS1 Dolmen,” Bittertang Farm’s “Bessie” tent, and Ensamble Studio’s “Truffle House.”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494E"/>
    <w:multiLevelType w:val="hybridMultilevel"/>
    <w:tmpl w:val="76E6C70E"/>
    <w:lvl w:ilvl="0" w:tplc="EEC0C7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45525"/>
    <w:multiLevelType w:val="hybridMultilevel"/>
    <w:tmpl w:val="7C7AF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B36B1"/>
    <w:multiLevelType w:val="hybridMultilevel"/>
    <w:tmpl w:val="BA3630FA"/>
    <w:lvl w:ilvl="0" w:tplc="08CCB3E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04F70"/>
    <w:multiLevelType w:val="hybridMultilevel"/>
    <w:tmpl w:val="8A0A4082"/>
    <w:lvl w:ilvl="0" w:tplc="FE4AFDF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369C7"/>
    <w:multiLevelType w:val="hybridMultilevel"/>
    <w:tmpl w:val="AE489C74"/>
    <w:lvl w:ilvl="0" w:tplc="8B64F4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464BD6"/>
    <w:multiLevelType w:val="hybridMultilevel"/>
    <w:tmpl w:val="BF501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73327"/>
    <w:multiLevelType w:val="hybridMultilevel"/>
    <w:tmpl w:val="275A2A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86"/>
    <w:rsid w:val="0000094F"/>
    <w:rsid w:val="000010FC"/>
    <w:rsid w:val="00005933"/>
    <w:rsid w:val="000100DA"/>
    <w:rsid w:val="00022716"/>
    <w:rsid w:val="00023E93"/>
    <w:rsid w:val="00024474"/>
    <w:rsid w:val="000312B5"/>
    <w:rsid w:val="0003206D"/>
    <w:rsid w:val="00037206"/>
    <w:rsid w:val="00042D51"/>
    <w:rsid w:val="000506E2"/>
    <w:rsid w:val="0005149A"/>
    <w:rsid w:val="00051C6C"/>
    <w:rsid w:val="00051FAF"/>
    <w:rsid w:val="00052DD8"/>
    <w:rsid w:val="00055CE0"/>
    <w:rsid w:val="00056876"/>
    <w:rsid w:val="00062110"/>
    <w:rsid w:val="000639DC"/>
    <w:rsid w:val="00065CA7"/>
    <w:rsid w:val="0006708E"/>
    <w:rsid w:val="00073C00"/>
    <w:rsid w:val="00073D60"/>
    <w:rsid w:val="00075F40"/>
    <w:rsid w:val="0009002C"/>
    <w:rsid w:val="00096A82"/>
    <w:rsid w:val="000A0247"/>
    <w:rsid w:val="000A4D57"/>
    <w:rsid w:val="000A59E9"/>
    <w:rsid w:val="000B36C8"/>
    <w:rsid w:val="000B422D"/>
    <w:rsid w:val="000B4820"/>
    <w:rsid w:val="000C03B7"/>
    <w:rsid w:val="000C33EC"/>
    <w:rsid w:val="000C4317"/>
    <w:rsid w:val="000C67D4"/>
    <w:rsid w:val="000C774C"/>
    <w:rsid w:val="000C7A67"/>
    <w:rsid w:val="000D0C63"/>
    <w:rsid w:val="000D3588"/>
    <w:rsid w:val="000E408B"/>
    <w:rsid w:val="000E77A0"/>
    <w:rsid w:val="000F0FEB"/>
    <w:rsid w:val="000F34AE"/>
    <w:rsid w:val="000F5632"/>
    <w:rsid w:val="000F5AC0"/>
    <w:rsid w:val="001023EA"/>
    <w:rsid w:val="00111002"/>
    <w:rsid w:val="0011437D"/>
    <w:rsid w:val="001146A0"/>
    <w:rsid w:val="0012011E"/>
    <w:rsid w:val="00125D0F"/>
    <w:rsid w:val="00126762"/>
    <w:rsid w:val="00127C46"/>
    <w:rsid w:val="00131A8E"/>
    <w:rsid w:val="00131C7A"/>
    <w:rsid w:val="00134503"/>
    <w:rsid w:val="001351B7"/>
    <w:rsid w:val="00136715"/>
    <w:rsid w:val="00140A5C"/>
    <w:rsid w:val="00141407"/>
    <w:rsid w:val="00147B7C"/>
    <w:rsid w:val="00151626"/>
    <w:rsid w:val="00161438"/>
    <w:rsid w:val="001706E5"/>
    <w:rsid w:val="0017293D"/>
    <w:rsid w:val="00176832"/>
    <w:rsid w:val="00177072"/>
    <w:rsid w:val="00177650"/>
    <w:rsid w:val="0018015B"/>
    <w:rsid w:val="00182528"/>
    <w:rsid w:val="00191256"/>
    <w:rsid w:val="00192507"/>
    <w:rsid w:val="00195D35"/>
    <w:rsid w:val="00195DB2"/>
    <w:rsid w:val="001A63DF"/>
    <w:rsid w:val="001B3781"/>
    <w:rsid w:val="001B6FA2"/>
    <w:rsid w:val="001F2373"/>
    <w:rsid w:val="002013EE"/>
    <w:rsid w:val="00201CD5"/>
    <w:rsid w:val="002069A2"/>
    <w:rsid w:val="00211EF5"/>
    <w:rsid w:val="00213795"/>
    <w:rsid w:val="002156AC"/>
    <w:rsid w:val="00215F70"/>
    <w:rsid w:val="00220EBE"/>
    <w:rsid w:val="0022106E"/>
    <w:rsid w:val="00221A03"/>
    <w:rsid w:val="002272DA"/>
    <w:rsid w:val="0023458A"/>
    <w:rsid w:val="002405D7"/>
    <w:rsid w:val="00244C66"/>
    <w:rsid w:val="00251529"/>
    <w:rsid w:val="002705D0"/>
    <w:rsid w:val="00270A3C"/>
    <w:rsid w:val="002728A7"/>
    <w:rsid w:val="002763A1"/>
    <w:rsid w:val="00280140"/>
    <w:rsid w:val="002852EE"/>
    <w:rsid w:val="0028578F"/>
    <w:rsid w:val="00290DDB"/>
    <w:rsid w:val="002932A1"/>
    <w:rsid w:val="00293D36"/>
    <w:rsid w:val="00293E49"/>
    <w:rsid w:val="00295576"/>
    <w:rsid w:val="002958DD"/>
    <w:rsid w:val="002A1131"/>
    <w:rsid w:val="002B0741"/>
    <w:rsid w:val="002B3E42"/>
    <w:rsid w:val="002B412F"/>
    <w:rsid w:val="002B6078"/>
    <w:rsid w:val="002C3188"/>
    <w:rsid w:val="002D472F"/>
    <w:rsid w:val="002E0900"/>
    <w:rsid w:val="002E1218"/>
    <w:rsid w:val="002E312C"/>
    <w:rsid w:val="002E5C7D"/>
    <w:rsid w:val="002F55CE"/>
    <w:rsid w:val="00303D2B"/>
    <w:rsid w:val="0030406F"/>
    <w:rsid w:val="00305F2E"/>
    <w:rsid w:val="003113DF"/>
    <w:rsid w:val="003116EE"/>
    <w:rsid w:val="00313BD9"/>
    <w:rsid w:val="00326700"/>
    <w:rsid w:val="00331D44"/>
    <w:rsid w:val="003367F9"/>
    <w:rsid w:val="00337611"/>
    <w:rsid w:val="003437FE"/>
    <w:rsid w:val="00346953"/>
    <w:rsid w:val="00356C6A"/>
    <w:rsid w:val="003620F5"/>
    <w:rsid w:val="003657E2"/>
    <w:rsid w:val="00372DEB"/>
    <w:rsid w:val="003810F3"/>
    <w:rsid w:val="00391BA6"/>
    <w:rsid w:val="00392453"/>
    <w:rsid w:val="00393A97"/>
    <w:rsid w:val="00394636"/>
    <w:rsid w:val="003A167B"/>
    <w:rsid w:val="003A28FE"/>
    <w:rsid w:val="003B3618"/>
    <w:rsid w:val="003B4632"/>
    <w:rsid w:val="003B783B"/>
    <w:rsid w:val="003C28CB"/>
    <w:rsid w:val="003C2C54"/>
    <w:rsid w:val="003C55EB"/>
    <w:rsid w:val="003C686C"/>
    <w:rsid w:val="003C7AEE"/>
    <w:rsid w:val="003E0427"/>
    <w:rsid w:val="003E7AA2"/>
    <w:rsid w:val="003F1469"/>
    <w:rsid w:val="003F639C"/>
    <w:rsid w:val="003F64B9"/>
    <w:rsid w:val="00402607"/>
    <w:rsid w:val="00403370"/>
    <w:rsid w:val="00404561"/>
    <w:rsid w:val="004053FA"/>
    <w:rsid w:val="00415CD4"/>
    <w:rsid w:val="00420561"/>
    <w:rsid w:val="00430CB5"/>
    <w:rsid w:val="00432261"/>
    <w:rsid w:val="0043233D"/>
    <w:rsid w:val="004417E4"/>
    <w:rsid w:val="004479B7"/>
    <w:rsid w:val="00452186"/>
    <w:rsid w:val="0045382F"/>
    <w:rsid w:val="00453C08"/>
    <w:rsid w:val="0046021A"/>
    <w:rsid w:val="00460DC0"/>
    <w:rsid w:val="004627B6"/>
    <w:rsid w:val="00463A0F"/>
    <w:rsid w:val="0047380D"/>
    <w:rsid w:val="0048013B"/>
    <w:rsid w:val="00481A38"/>
    <w:rsid w:val="004A19D7"/>
    <w:rsid w:val="004A488C"/>
    <w:rsid w:val="004A6F51"/>
    <w:rsid w:val="004B13AF"/>
    <w:rsid w:val="004B7ABB"/>
    <w:rsid w:val="004C3132"/>
    <w:rsid w:val="004C79B3"/>
    <w:rsid w:val="004D7147"/>
    <w:rsid w:val="004E01C2"/>
    <w:rsid w:val="004E304D"/>
    <w:rsid w:val="004F2D6E"/>
    <w:rsid w:val="004F33AA"/>
    <w:rsid w:val="004F7F6F"/>
    <w:rsid w:val="00501EB8"/>
    <w:rsid w:val="00503DAD"/>
    <w:rsid w:val="00507E5C"/>
    <w:rsid w:val="00510BBA"/>
    <w:rsid w:val="00510F07"/>
    <w:rsid w:val="005130CA"/>
    <w:rsid w:val="00516D21"/>
    <w:rsid w:val="00520AE8"/>
    <w:rsid w:val="00520C5D"/>
    <w:rsid w:val="005246C3"/>
    <w:rsid w:val="00526A3C"/>
    <w:rsid w:val="00527455"/>
    <w:rsid w:val="00527871"/>
    <w:rsid w:val="00530178"/>
    <w:rsid w:val="0053194A"/>
    <w:rsid w:val="00537C3F"/>
    <w:rsid w:val="00543FCF"/>
    <w:rsid w:val="00544001"/>
    <w:rsid w:val="00557195"/>
    <w:rsid w:val="00563EFE"/>
    <w:rsid w:val="005640F3"/>
    <w:rsid w:val="00567399"/>
    <w:rsid w:val="00574CB2"/>
    <w:rsid w:val="00576608"/>
    <w:rsid w:val="005802B6"/>
    <w:rsid w:val="0058494D"/>
    <w:rsid w:val="00585D3F"/>
    <w:rsid w:val="005864F5"/>
    <w:rsid w:val="00586DF2"/>
    <w:rsid w:val="00590C34"/>
    <w:rsid w:val="0059318A"/>
    <w:rsid w:val="00595CBC"/>
    <w:rsid w:val="005A20C1"/>
    <w:rsid w:val="005A25A0"/>
    <w:rsid w:val="005A2BDC"/>
    <w:rsid w:val="005A72F6"/>
    <w:rsid w:val="005A776A"/>
    <w:rsid w:val="005B3371"/>
    <w:rsid w:val="005C0271"/>
    <w:rsid w:val="005C1C9B"/>
    <w:rsid w:val="005C3F36"/>
    <w:rsid w:val="005C59BC"/>
    <w:rsid w:val="005C75F5"/>
    <w:rsid w:val="005D79C0"/>
    <w:rsid w:val="005E1511"/>
    <w:rsid w:val="005E1A92"/>
    <w:rsid w:val="005E2B4D"/>
    <w:rsid w:val="005E52E9"/>
    <w:rsid w:val="005E5F29"/>
    <w:rsid w:val="005F59BC"/>
    <w:rsid w:val="005F6907"/>
    <w:rsid w:val="006106F6"/>
    <w:rsid w:val="006124E0"/>
    <w:rsid w:val="00612DF9"/>
    <w:rsid w:val="006229D8"/>
    <w:rsid w:val="00622CFA"/>
    <w:rsid w:val="00632804"/>
    <w:rsid w:val="00641DB6"/>
    <w:rsid w:val="00642285"/>
    <w:rsid w:val="00642C2C"/>
    <w:rsid w:val="00645B5C"/>
    <w:rsid w:val="00645CA5"/>
    <w:rsid w:val="00650BA2"/>
    <w:rsid w:val="0065266F"/>
    <w:rsid w:val="00652C28"/>
    <w:rsid w:val="00653E86"/>
    <w:rsid w:val="00661D70"/>
    <w:rsid w:val="00667AE2"/>
    <w:rsid w:val="006763E2"/>
    <w:rsid w:val="00676B3C"/>
    <w:rsid w:val="00680DA8"/>
    <w:rsid w:val="00693886"/>
    <w:rsid w:val="00697214"/>
    <w:rsid w:val="00697387"/>
    <w:rsid w:val="006A0585"/>
    <w:rsid w:val="006A5B94"/>
    <w:rsid w:val="006B0246"/>
    <w:rsid w:val="006B0F54"/>
    <w:rsid w:val="006C694B"/>
    <w:rsid w:val="006C6F7C"/>
    <w:rsid w:val="006D0AC9"/>
    <w:rsid w:val="006D1812"/>
    <w:rsid w:val="006D268F"/>
    <w:rsid w:val="006D4C07"/>
    <w:rsid w:val="006D5C69"/>
    <w:rsid w:val="006D60A2"/>
    <w:rsid w:val="006F3F67"/>
    <w:rsid w:val="006F4EE8"/>
    <w:rsid w:val="006F5B1E"/>
    <w:rsid w:val="006F6927"/>
    <w:rsid w:val="007048F6"/>
    <w:rsid w:val="007066B4"/>
    <w:rsid w:val="007140F9"/>
    <w:rsid w:val="0073297A"/>
    <w:rsid w:val="00736F01"/>
    <w:rsid w:val="00736F9A"/>
    <w:rsid w:val="00737956"/>
    <w:rsid w:val="00740179"/>
    <w:rsid w:val="00742800"/>
    <w:rsid w:val="00742807"/>
    <w:rsid w:val="00744947"/>
    <w:rsid w:val="00754891"/>
    <w:rsid w:val="00754B37"/>
    <w:rsid w:val="0075713B"/>
    <w:rsid w:val="0076661E"/>
    <w:rsid w:val="007728BB"/>
    <w:rsid w:val="0077290C"/>
    <w:rsid w:val="00773838"/>
    <w:rsid w:val="00774636"/>
    <w:rsid w:val="0078322C"/>
    <w:rsid w:val="00790EB8"/>
    <w:rsid w:val="00792B5D"/>
    <w:rsid w:val="007A27E7"/>
    <w:rsid w:val="007A789F"/>
    <w:rsid w:val="007B22B9"/>
    <w:rsid w:val="007B543A"/>
    <w:rsid w:val="007C127A"/>
    <w:rsid w:val="007C1B78"/>
    <w:rsid w:val="007C2CDD"/>
    <w:rsid w:val="007C53E2"/>
    <w:rsid w:val="007D27C9"/>
    <w:rsid w:val="007D3202"/>
    <w:rsid w:val="007D4F60"/>
    <w:rsid w:val="007D786E"/>
    <w:rsid w:val="007E2F51"/>
    <w:rsid w:val="007E463E"/>
    <w:rsid w:val="007E7E39"/>
    <w:rsid w:val="007F3D19"/>
    <w:rsid w:val="007F7FFB"/>
    <w:rsid w:val="0080066E"/>
    <w:rsid w:val="00801E2A"/>
    <w:rsid w:val="00802FB6"/>
    <w:rsid w:val="0080529E"/>
    <w:rsid w:val="00814077"/>
    <w:rsid w:val="0083459D"/>
    <w:rsid w:val="00836CF8"/>
    <w:rsid w:val="008377BD"/>
    <w:rsid w:val="008403A8"/>
    <w:rsid w:val="00843733"/>
    <w:rsid w:val="00845772"/>
    <w:rsid w:val="008501CC"/>
    <w:rsid w:val="00852B34"/>
    <w:rsid w:val="00853313"/>
    <w:rsid w:val="008543AC"/>
    <w:rsid w:val="00854AB5"/>
    <w:rsid w:val="0085574D"/>
    <w:rsid w:val="0086369C"/>
    <w:rsid w:val="0086760B"/>
    <w:rsid w:val="00883CC0"/>
    <w:rsid w:val="008906B3"/>
    <w:rsid w:val="008955F9"/>
    <w:rsid w:val="008A6267"/>
    <w:rsid w:val="008B3FAC"/>
    <w:rsid w:val="008B699C"/>
    <w:rsid w:val="008B6ABC"/>
    <w:rsid w:val="008C0FAB"/>
    <w:rsid w:val="008C1F57"/>
    <w:rsid w:val="008C4C40"/>
    <w:rsid w:val="008E0F7D"/>
    <w:rsid w:val="008E2C12"/>
    <w:rsid w:val="008E36BE"/>
    <w:rsid w:val="008F03C9"/>
    <w:rsid w:val="008F0CFA"/>
    <w:rsid w:val="008F180C"/>
    <w:rsid w:val="008F5850"/>
    <w:rsid w:val="008F6A86"/>
    <w:rsid w:val="008F75C9"/>
    <w:rsid w:val="00907CFA"/>
    <w:rsid w:val="009133ED"/>
    <w:rsid w:val="00921248"/>
    <w:rsid w:val="00922FA2"/>
    <w:rsid w:val="00925779"/>
    <w:rsid w:val="00925BF2"/>
    <w:rsid w:val="009270DE"/>
    <w:rsid w:val="00932219"/>
    <w:rsid w:val="009329D3"/>
    <w:rsid w:val="009340C5"/>
    <w:rsid w:val="009372E3"/>
    <w:rsid w:val="00941491"/>
    <w:rsid w:val="00942825"/>
    <w:rsid w:val="00945ED7"/>
    <w:rsid w:val="00950EAE"/>
    <w:rsid w:val="009514C8"/>
    <w:rsid w:val="0095341F"/>
    <w:rsid w:val="009564FD"/>
    <w:rsid w:val="009570BD"/>
    <w:rsid w:val="009610B1"/>
    <w:rsid w:val="00961596"/>
    <w:rsid w:val="00975D51"/>
    <w:rsid w:val="00990B5C"/>
    <w:rsid w:val="00993B69"/>
    <w:rsid w:val="0099713C"/>
    <w:rsid w:val="009A0FBE"/>
    <w:rsid w:val="009A27B3"/>
    <w:rsid w:val="009A79FC"/>
    <w:rsid w:val="009B1DC0"/>
    <w:rsid w:val="009B2FF6"/>
    <w:rsid w:val="009B5994"/>
    <w:rsid w:val="009C1926"/>
    <w:rsid w:val="009D2375"/>
    <w:rsid w:val="009D4973"/>
    <w:rsid w:val="009D5502"/>
    <w:rsid w:val="009D7D1C"/>
    <w:rsid w:val="009E376C"/>
    <w:rsid w:val="009E386D"/>
    <w:rsid w:val="009F3425"/>
    <w:rsid w:val="009F4622"/>
    <w:rsid w:val="009F61F8"/>
    <w:rsid w:val="00A0621C"/>
    <w:rsid w:val="00A10926"/>
    <w:rsid w:val="00A13AC7"/>
    <w:rsid w:val="00A13EED"/>
    <w:rsid w:val="00A200D7"/>
    <w:rsid w:val="00A2365C"/>
    <w:rsid w:val="00A24445"/>
    <w:rsid w:val="00A263F7"/>
    <w:rsid w:val="00A27094"/>
    <w:rsid w:val="00A345B9"/>
    <w:rsid w:val="00A43EF4"/>
    <w:rsid w:val="00A47075"/>
    <w:rsid w:val="00A500B0"/>
    <w:rsid w:val="00A521A2"/>
    <w:rsid w:val="00A521A9"/>
    <w:rsid w:val="00A54B27"/>
    <w:rsid w:val="00A54B3D"/>
    <w:rsid w:val="00A63DE1"/>
    <w:rsid w:val="00A65E62"/>
    <w:rsid w:val="00A758A1"/>
    <w:rsid w:val="00A77ED7"/>
    <w:rsid w:val="00A80479"/>
    <w:rsid w:val="00A845CA"/>
    <w:rsid w:val="00A87149"/>
    <w:rsid w:val="00A90FBE"/>
    <w:rsid w:val="00A922B5"/>
    <w:rsid w:val="00AA0C19"/>
    <w:rsid w:val="00AA1001"/>
    <w:rsid w:val="00AA65FE"/>
    <w:rsid w:val="00AB1E80"/>
    <w:rsid w:val="00AB2B78"/>
    <w:rsid w:val="00AB2DCC"/>
    <w:rsid w:val="00AB3CC3"/>
    <w:rsid w:val="00AB537D"/>
    <w:rsid w:val="00AC155E"/>
    <w:rsid w:val="00AC16D8"/>
    <w:rsid w:val="00AC3364"/>
    <w:rsid w:val="00AC5786"/>
    <w:rsid w:val="00AD2705"/>
    <w:rsid w:val="00AE5CEC"/>
    <w:rsid w:val="00AE6CC5"/>
    <w:rsid w:val="00AF2816"/>
    <w:rsid w:val="00AF603E"/>
    <w:rsid w:val="00B117E5"/>
    <w:rsid w:val="00B16824"/>
    <w:rsid w:val="00B17668"/>
    <w:rsid w:val="00B308F1"/>
    <w:rsid w:val="00B354C3"/>
    <w:rsid w:val="00B35CA6"/>
    <w:rsid w:val="00B371FD"/>
    <w:rsid w:val="00B37D47"/>
    <w:rsid w:val="00B42142"/>
    <w:rsid w:val="00B4271B"/>
    <w:rsid w:val="00B43FF4"/>
    <w:rsid w:val="00B450BD"/>
    <w:rsid w:val="00B538C2"/>
    <w:rsid w:val="00B56E9D"/>
    <w:rsid w:val="00B64C4A"/>
    <w:rsid w:val="00B67A93"/>
    <w:rsid w:val="00B707D6"/>
    <w:rsid w:val="00B73D17"/>
    <w:rsid w:val="00B8597E"/>
    <w:rsid w:val="00B86A89"/>
    <w:rsid w:val="00B91064"/>
    <w:rsid w:val="00B9428E"/>
    <w:rsid w:val="00B96471"/>
    <w:rsid w:val="00B96D1F"/>
    <w:rsid w:val="00BA0BD8"/>
    <w:rsid w:val="00BA239D"/>
    <w:rsid w:val="00BA2947"/>
    <w:rsid w:val="00BA4A22"/>
    <w:rsid w:val="00BA65F4"/>
    <w:rsid w:val="00BB0F1E"/>
    <w:rsid w:val="00BB4311"/>
    <w:rsid w:val="00BB45C5"/>
    <w:rsid w:val="00BC2239"/>
    <w:rsid w:val="00BC431D"/>
    <w:rsid w:val="00BC7BB4"/>
    <w:rsid w:val="00BD0410"/>
    <w:rsid w:val="00BD18E9"/>
    <w:rsid w:val="00BD1C2E"/>
    <w:rsid w:val="00BD2814"/>
    <w:rsid w:val="00BD6B9E"/>
    <w:rsid w:val="00BE406A"/>
    <w:rsid w:val="00BE46E8"/>
    <w:rsid w:val="00BE4B53"/>
    <w:rsid w:val="00BF1758"/>
    <w:rsid w:val="00C02D7D"/>
    <w:rsid w:val="00C02FB2"/>
    <w:rsid w:val="00C076B9"/>
    <w:rsid w:val="00C1246A"/>
    <w:rsid w:val="00C27D8F"/>
    <w:rsid w:val="00C32565"/>
    <w:rsid w:val="00C33301"/>
    <w:rsid w:val="00C36C29"/>
    <w:rsid w:val="00C37A3A"/>
    <w:rsid w:val="00C37C01"/>
    <w:rsid w:val="00C42757"/>
    <w:rsid w:val="00C4761A"/>
    <w:rsid w:val="00C567A4"/>
    <w:rsid w:val="00C61C23"/>
    <w:rsid w:val="00C6522B"/>
    <w:rsid w:val="00C6613C"/>
    <w:rsid w:val="00C67E46"/>
    <w:rsid w:val="00C72C3D"/>
    <w:rsid w:val="00C77EC6"/>
    <w:rsid w:val="00C80051"/>
    <w:rsid w:val="00C84EA4"/>
    <w:rsid w:val="00C85777"/>
    <w:rsid w:val="00C91D79"/>
    <w:rsid w:val="00C93610"/>
    <w:rsid w:val="00C95984"/>
    <w:rsid w:val="00CA7F59"/>
    <w:rsid w:val="00CB1D7F"/>
    <w:rsid w:val="00CB5101"/>
    <w:rsid w:val="00CB6780"/>
    <w:rsid w:val="00CB737F"/>
    <w:rsid w:val="00CC3396"/>
    <w:rsid w:val="00CC7801"/>
    <w:rsid w:val="00CD260A"/>
    <w:rsid w:val="00CD35C7"/>
    <w:rsid w:val="00CD45BD"/>
    <w:rsid w:val="00CD66AC"/>
    <w:rsid w:val="00CD6DE3"/>
    <w:rsid w:val="00CE001C"/>
    <w:rsid w:val="00CF144E"/>
    <w:rsid w:val="00CF22F9"/>
    <w:rsid w:val="00D001A0"/>
    <w:rsid w:val="00D03D36"/>
    <w:rsid w:val="00D112A9"/>
    <w:rsid w:val="00D11EA1"/>
    <w:rsid w:val="00D13C41"/>
    <w:rsid w:val="00D1619D"/>
    <w:rsid w:val="00D16FEC"/>
    <w:rsid w:val="00D3739E"/>
    <w:rsid w:val="00D37A76"/>
    <w:rsid w:val="00D43A4F"/>
    <w:rsid w:val="00D4424A"/>
    <w:rsid w:val="00D45E7F"/>
    <w:rsid w:val="00D5276A"/>
    <w:rsid w:val="00D54198"/>
    <w:rsid w:val="00D634F4"/>
    <w:rsid w:val="00D637D3"/>
    <w:rsid w:val="00D63C33"/>
    <w:rsid w:val="00D675BF"/>
    <w:rsid w:val="00D72E43"/>
    <w:rsid w:val="00D814E1"/>
    <w:rsid w:val="00D90A43"/>
    <w:rsid w:val="00D9282F"/>
    <w:rsid w:val="00D93432"/>
    <w:rsid w:val="00DA5CA2"/>
    <w:rsid w:val="00DB4537"/>
    <w:rsid w:val="00DB4C28"/>
    <w:rsid w:val="00DD18C0"/>
    <w:rsid w:val="00DD31E7"/>
    <w:rsid w:val="00DD70F4"/>
    <w:rsid w:val="00DE5302"/>
    <w:rsid w:val="00DE6BB9"/>
    <w:rsid w:val="00DF2275"/>
    <w:rsid w:val="00DF36C9"/>
    <w:rsid w:val="00DF4D18"/>
    <w:rsid w:val="00E00335"/>
    <w:rsid w:val="00E01283"/>
    <w:rsid w:val="00E01B86"/>
    <w:rsid w:val="00E0482B"/>
    <w:rsid w:val="00E07DD5"/>
    <w:rsid w:val="00E157AA"/>
    <w:rsid w:val="00E21F77"/>
    <w:rsid w:val="00E25C86"/>
    <w:rsid w:val="00E26938"/>
    <w:rsid w:val="00E26EC4"/>
    <w:rsid w:val="00E311AD"/>
    <w:rsid w:val="00E33F32"/>
    <w:rsid w:val="00E3648D"/>
    <w:rsid w:val="00E40313"/>
    <w:rsid w:val="00E414DA"/>
    <w:rsid w:val="00E43B32"/>
    <w:rsid w:val="00E45F3E"/>
    <w:rsid w:val="00E4646C"/>
    <w:rsid w:val="00E46DC4"/>
    <w:rsid w:val="00E47822"/>
    <w:rsid w:val="00E47923"/>
    <w:rsid w:val="00E54790"/>
    <w:rsid w:val="00E6155A"/>
    <w:rsid w:val="00E63A91"/>
    <w:rsid w:val="00E674DC"/>
    <w:rsid w:val="00E70941"/>
    <w:rsid w:val="00E73FFB"/>
    <w:rsid w:val="00E80F7B"/>
    <w:rsid w:val="00E82A02"/>
    <w:rsid w:val="00E82D65"/>
    <w:rsid w:val="00E84D67"/>
    <w:rsid w:val="00E86A51"/>
    <w:rsid w:val="00E920C1"/>
    <w:rsid w:val="00E92A68"/>
    <w:rsid w:val="00E936D5"/>
    <w:rsid w:val="00E97268"/>
    <w:rsid w:val="00EA07A5"/>
    <w:rsid w:val="00EA2682"/>
    <w:rsid w:val="00EC1BC6"/>
    <w:rsid w:val="00EC5A45"/>
    <w:rsid w:val="00EC7B80"/>
    <w:rsid w:val="00ED1AB8"/>
    <w:rsid w:val="00ED5EFD"/>
    <w:rsid w:val="00EE36BE"/>
    <w:rsid w:val="00EE5BAB"/>
    <w:rsid w:val="00EE700C"/>
    <w:rsid w:val="00EF2477"/>
    <w:rsid w:val="00EF7714"/>
    <w:rsid w:val="00EF77E8"/>
    <w:rsid w:val="00F00598"/>
    <w:rsid w:val="00F05B29"/>
    <w:rsid w:val="00F061CB"/>
    <w:rsid w:val="00F132F4"/>
    <w:rsid w:val="00F139BB"/>
    <w:rsid w:val="00F208C2"/>
    <w:rsid w:val="00F212D4"/>
    <w:rsid w:val="00F256D4"/>
    <w:rsid w:val="00F33A68"/>
    <w:rsid w:val="00F41293"/>
    <w:rsid w:val="00F4273C"/>
    <w:rsid w:val="00F44B6A"/>
    <w:rsid w:val="00F45100"/>
    <w:rsid w:val="00F47037"/>
    <w:rsid w:val="00F5106C"/>
    <w:rsid w:val="00F5611E"/>
    <w:rsid w:val="00F6090E"/>
    <w:rsid w:val="00F63670"/>
    <w:rsid w:val="00F64614"/>
    <w:rsid w:val="00F67C0C"/>
    <w:rsid w:val="00F75269"/>
    <w:rsid w:val="00F75F0B"/>
    <w:rsid w:val="00F82DE2"/>
    <w:rsid w:val="00F9123B"/>
    <w:rsid w:val="00FA079A"/>
    <w:rsid w:val="00FA74B2"/>
    <w:rsid w:val="00FB2B4C"/>
    <w:rsid w:val="00FB31E6"/>
    <w:rsid w:val="00FB4409"/>
    <w:rsid w:val="00FB56D6"/>
    <w:rsid w:val="00FB689A"/>
    <w:rsid w:val="00FC2BAA"/>
    <w:rsid w:val="00FC44E0"/>
    <w:rsid w:val="00FC606F"/>
    <w:rsid w:val="00FC6F99"/>
    <w:rsid w:val="00FD719B"/>
    <w:rsid w:val="00FE1BD2"/>
    <w:rsid w:val="00FE1F49"/>
    <w:rsid w:val="00FE2694"/>
    <w:rsid w:val="00FE30C2"/>
    <w:rsid w:val="00FE4525"/>
    <w:rsid w:val="00FE4C0C"/>
    <w:rsid w:val="00FF24A0"/>
    <w:rsid w:val="00FF2FA3"/>
    <w:rsid w:val="00FF3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6BB47"/>
  <w15:docId w15:val="{7779E190-8592-4E2F-B6FF-EB6D95BB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6FEC"/>
    <w:rPr>
      <w:sz w:val="20"/>
      <w:szCs w:val="20"/>
    </w:rPr>
  </w:style>
  <w:style w:type="character" w:customStyle="1" w:styleId="FootnoteTextChar">
    <w:name w:val="Footnote Text Char"/>
    <w:basedOn w:val="DefaultParagraphFont"/>
    <w:link w:val="FootnoteText"/>
    <w:uiPriority w:val="99"/>
    <w:semiHidden/>
    <w:rsid w:val="00D16FEC"/>
    <w:rPr>
      <w:sz w:val="20"/>
      <w:szCs w:val="20"/>
    </w:rPr>
  </w:style>
  <w:style w:type="character" w:styleId="FootnoteReference">
    <w:name w:val="footnote reference"/>
    <w:basedOn w:val="DefaultParagraphFont"/>
    <w:uiPriority w:val="99"/>
    <w:semiHidden/>
    <w:unhideWhenUsed/>
    <w:rsid w:val="00D16FEC"/>
    <w:rPr>
      <w:vertAlign w:val="superscript"/>
    </w:rPr>
  </w:style>
  <w:style w:type="paragraph" w:styleId="ListParagraph">
    <w:name w:val="List Paragraph"/>
    <w:basedOn w:val="Normal"/>
    <w:uiPriority w:val="34"/>
    <w:qFormat/>
    <w:rsid w:val="00C33301"/>
    <w:pPr>
      <w:ind w:left="720"/>
      <w:contextualSpacing/>
    </w:pPr>
  </w:style>
  <w:style w:type="paragraph" w:styleId="BalloonText">
    <w:name w:val="Balloon Text"/>
    <w:basedOn w:val="Normal"/>
    <w:link w:val="BalloonTextChar"/>
    <w:uiPriority w:val="99"/>
    <w:semiHidden/>
    <w:unhideWhenUsed/>
    <w:rsid w:val="000B42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22D"/>
    <w:rPr>
      <w:rFonts w:ascii="Segoe UI" w:hAnsi="Segoe UI" w:cs="Segoe UI"/>
      <w:sz w:val="18"/>
      <w:szCs w:val="18"/>
    </w:rPr>
  </w:style>
  <w:style w:type="character" w:styleId="CommentReference">
    <w:name w:val="annotation reference"/>
    <w:basedOn w:val="DefaultParagraphFont"/>
    <w:uiPriority w:val="99"/>
    <w:semiHidden/>
    <w:unhideWhenUsed/>
    <w:rsid w:val="00D11EA1"/>
    <w:rPr>
      <w:sz w:val="18"/>
      <w:szCs w:val="18"/>
    </w:rPr>
  </w:style>
  <w:style w:type="paragraph" w:styleId="CommentText">
    <w:name w:val="annotation text"/>
    <w:basedOn w:val="Normal"/>
    <w:link w:val="CommentTextChar"/>
    <w:uiPriority w:val="99"/>
    <w:semiHidden/>
    <w:unhideWhenUsed/>
    <w:rsid w:val="00D11EA1"/>
    <w:rPr>
      <w:sz w:val="24"/>
      <w:szCs w:val="24"/>
    </w:rPr>
  </w:style>
  <w:style w:type="character" w:customStyle="1" w:styleId="CommentTextChar">
    <w:name w:val="Comment Text Char"/>
    <w:basedOn w:val="DefaultParagraphFont"/>
    <w:link w:val="CommentText"/>
    <w:uiPriority w:val="99"/>
    <w:semiHidden/>
    <w:rsid w:val="00D11EA1"/>
    <w:rPr>
      <w:sz w:val="24"/>
      <w:szCs w:val="24"/>
    </w:rPr>
  </w:style>
  <w:style w:type="paragraph" w:styleId="CommentSubject">
    <w:name w:val="annotation subject"/>
    <w:basedOn w:val="CommentText"/>
    <w:next w:val="CommentText"/>
    <w:link w:val="CommentSubjectChar"/>
    <w:uiPriority w:val="99"/>
    <w:semiHidden/>
    <w:unhideWhenUsed/>
    <w:rsid w:val="00D11EA1"/>
    <w:rPr>
      <w:b/>
      <w:bCs/>
      <w:sz w:val="20"/>
      <w:szCs w:val="20"/>
    </w:rPr>
  </w:style>
  <w:style w:type="character" w:customStyle="1" w:styleId="CommentSubjectChar">
    <w:name w:val="Comment Subject Char"/>
    <w:basedOn w:val="CommentTextChar"/>
    <w:link w:val="CommentSubject"/>
    <w:uiPriority w:val="99"/>
    <w:semiHidden/>
    <w:rsid w:val="00D11EA1"/>
    <w:rPr>
      <w:b/>
      <w:bCs/>
      <w:sz w:val="20"/>
      <w:szCs w:val="20"/>
    </w:rPr>
  </w:style>
  <w:style w:type="paragraph" w:styleId="Revision">
    <w:name w:val="Revision"/>
    <w:hidden/>
    <w:uiPriority w:val="99"/>
    <w:semiHidden/>
    <w:rsid w:val="00D5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28068-0DC7-4A6B-BAC1-BE827687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5352</Words>
  <Characters>30510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Harvard University - Graduate School of Design</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Holder</dc:creator>
  <cp:keywords/>
  <dc:description/>
  <cp:lastModifiedBy>Andrew Holder</cp:lastModifiedBy>
  <cp:revision>2</cp:revision>
  <cp:lastPrinted>2018-10-28T14:46:00Z</cp:lastPrinted>
  <dcterms:created xsi:type="dcterms:W3CDTF">2018-10-28T19:44:00Z</dcterms:created>
  <dcterms:modified xsi:type="dcterms:W3CDTF">2018-10-28T19:44:00Z</dcterms:modified>
</cp:coreProperties>
</file>